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b/>
          <w:spacing w:val="20"/>
          <w:sz w:val="36"/>
          <w:szCs w:val="36"/>
          <w:u w:val="single"/>
        </w:rPr>
      </w:pPr>
    </w:p>
    <w:p>
      <w:pPr>
        <w:spacing w:line="360" w:lineRule="auto"/>
        <w:jc w:val="center"/>
        <w:rPr>
          <w:rFonts w:ascii="宋体" w:hAnsi="宋体"/>
          <w:b/>
          <w:spacing w:val="20"/>
          <w:sz w:val="36"/>
          <w:szCs w:val="36"/>
          <w:u w:val="single"/>
        </w:rPr>
      </w:pPr>
      <w:r>
        <w:rPr>
          <w:rFonts w:hint="eastAsia" w:ascii="宋体" w:hAnsi="宋体"/>
          <w:b/>
          <w:spacing w:val="20"/>
          <w:sz w:val="36"/>
          <w:szCs w:val="36"/>
          <w:u w:val="single"/>
        </w:rPr>
        <w:t>南通中心南通苏通长江生态文化园及周边配套建设项目招标代理（含造价咨询）服务</w:t>
      </w:r>
    </w:p>
    <w:p>
      <w:pPr>
        <w:spacing w:line="360" w:lineRule="auto"/>
        <w:jc w:val="center"/>
        <w:rPr>
          <w:rFonts w:ascii="宋体" w:hAnsi="宋体"/>
          <w:b/>
          <w:spacing w:val="20"/>
          <w:sz w:val="36"/>
          <w:szCs w:val="36"/>
          <w:u w:val="single"/>
        </w:rPr>
      </w:pPr>
    </w:p>
    <w:p>
      <w:pPr>
        <w:spacing w:line="360" w:lineRule="auto"/>
        <w:jc w:val="center"/>
        <w:rPr>
          <w:rFonts w:ascii="宋体" w:hAnsi="宋体"/>
          <w:b/>
          <w:spacing w:val="20"/>
          <w:sz w:val="36"/>
          <w:szCs w:val="36"/>
          <w:u w:val="single"/>
        </w:rPr>
      </w:pPr>
    </w:p>
    <w:p>
      <w:pPr>
        <w:spacing w:line="360" w:lineRule="auto"/>
        <w:jc w:val="center"/>
        <w:rPr>
          <w:rFonts w:ascii="宋体" w:hAnsi="宋体"/>
          <w:b/>
          <w:sz w:val="36"/>
          <w:szCs w:val="36"/>
        </w:rPr>
      </w:pP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100"/>
          <w:szCs w:val="100"/>
        </w:rPr>
      </w:pPr>
      <w:r>
        <w:rPr>
          <w:rFonts w:hint="eastAsia" w:ascii="宋体" w:hAnsi="宋体"/>
          <w:b/>
          <w:sz w:val="100"/>
          <w:szCs w:val="100"/>
        </w:rPr>
        <w:t>公开招标文件</w:t>
      </w:r>
    </w:p>
    <w:p>
      <w:pPr>
        <w:spacing w:line="360" w:lineRule="auto"/>
        <w:rPr>
          <w:rFonts w:ascii="宋体" w:hAnsi="宋体"/>
        </w:rPr>
      </w:pPr>
    </w:p>
    <w:p>
      <w:pPr>
        <w:spacing w:line="360" w:lineRule="auto"/>
        <w:jc w:val="center"/>
        <w:rPr>
          <w:rFonts w:ascii="宋体" w:hAnsi="宋体"/>
          <w:b/>
          <w:sz w:val="36"/>
        </w:rPr>
      </w:pPr>
    </w:p>
    <w:p>
      <w:pPr>
        <w:spacing w:line="360" w:lineRule="auto"/>
        <w:rPr>
          <w:rFonts w:ascii="宋体" w:hAnsi="宋体"/>
          <w:sz w:val="32"/>
        </w:rPr>
      </w:pP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sz w:val="32"/>
        </w:rPr>
      </w:pPr>
    </w:p>
    <w:p>
      <w:pPr>
        <w:spacing w:line="360" w:lineRule="auto"/>
        <w:jc w:val="center"/>
        <w:rPr>
          <w:rFonts w:ascii="宋体" w:hAnsi="宋体"/>
          <w:spacing w:val="20"/>
          <w:sz w:val="28"/>
          <w:szCs w:val="28"/>
        </w:rPr>
      </w:pPr>
      <w:r>
        <w:rPr>
          <w:rFonts w:hint="eastAsia" w:ascii="宋体" w:hAnsi="宋体"/>
          <w:spacing w:val="20"/>
          <w:sz w:val="28"/>
          <w:szCs w:val="28"/>
        </w:rPr>
        <w:t>招标人：</w:t>
      </w:r>
      <w:r>
        <w:rPr>
          <w:rFonts w:hint="eastAsia" w:ascii="宋体" w:hAnsi="宋体"/>
          <w:spacing w:val="20"/>
          <w:sz w:val="28"/>
          <w:szCs w:val="28"/>
          <w:u w:val="single"/>
        </w:rPr>
        <w:t>江苏乐江生态建设有限公司</w:t>
      </w:r>
    </w:p>
    <w:p>
      <w:pPr>
        <w:spacing w:line="360" w:lineRule="auto"/>
        <w:jc w:val="center"/>
        <w:rPr>
          <w:rFonts w:ascii="宋体" w:hAnsi="宋体"/>
          <w:spacing w:val="20"/>
          <w:sz w:val="28"/>
          <w:szCs w:val="28"/>
        </w:rPr>
      </w:pPr>
      <w:r>
        <w:rPr>
          <w:rFonts w:hint="eastAsia" w:ascii="宋体" w:hAnsi="宋体"/>
          <w:spacing w:val="20"/>
          <w:sz w:val="28"/>
          <w:szCs w:val="28"/>
        </w:rPr>
        <w:t>日期：</w:t>
      </w:r>
      <w:r>
        <w:rPr>
          <w:rFonts w:ascii="宋体" w:hAnsi="宋体"/>
          <w:spacing w:val="20"/>
          <w:sz w:val="28"/>
          <w:szCs w:val="28"/>
        </w:rPr>
        <w:t>二</w:t>
      </w:r>
      <w:r>
        <w:rPr>
          <w:rFonts w:hint="eastAsia" w:ascii="宋体" w:hAnsi="宋体"/>
          <w:spacing w:val="20"/>
          <w:sz w:val="28"/>
          <w:szCs w:val="28"/>
        </w:rPr>
        <w:t>〇二四</w:t>
      </w:r>
      <w:r>
        <w:rPr>
          <w:rFonts w:ascii="宋体" w:hAnsi="宋体"/>
          <w:spacing w:val="20"/>
          <w:sz w:val="28"/>
          <w:szCs w:val="28"/>
        </w:rPr>
        <w:t>年</w:t>
      </w:r>
      <w:r>
        <w:rPr>
          <w:rFonts w:hint="eastAsia" w:ascii="宋体" w:hAnsi="宋体"/>
          <w:spacing w:val="20"/>
          <w:sz w:val="28"/>
          <w:szCs w:val="28"/>
        </w:rPr>
        <w:t>一</w:t>
      </w:r>
      <w:r>
        <w:rPr>
          <w:rFonts w:ascii="宋体" w:hAnsi="宋体"/>
          <w:spacing w:val="20"/>
          <w:sz w:val="28"/>
          <w:szCs w:val="28"/>
        </w:rPr>
        <w:t>月</w:t>
      </w:r>
      <w:r>
        <w:rPr>
          <w:rFonts w:hint="eastAsia" w:ascii="宋体" w:hAnsi="宋体"/>
          <w:spacing w:val="20"/>
          <w:sz w:val="28"/>
          <w:szCs w:val="28"/>
        </w:rPr>
        <w:t>五日</w:t>
      </w:r>
    </w:p>
    <w:p>
      <w:pPr>
        <w:spacing w:line="360" w:lineRule="auto"/>
        <w:jc w:val="center"/>
        <w:rPr>
          <w:rFonts w:ascii="宋体" w:hAnsi="宋体"/>
          <w:sz w:val="44"/>
          <w:szCs w:val="44"/>
        </w:rPr>
      </w:pPr>
      <w:r>
        <w:rPr>
          <w:rFonts w:ascii="宋体" w:hAnsi="宋体"/>
          <w:sz w:val="44"/>
          <w:szCs w:val="44"/>
        </w:rPr>
        <w:br w:type="page" w:clear="all"/>
      </w:r>
      <w:r>
        <w:rPr>
          <w:rFonts w:hint="eastAsia" w:ascii="宋体" w:hAnsi="宋体"/>
          <w:sz w:val="44"/>
          <w:szCs w:val="44"/>
        </w:rPr>
        <w:t>目      录</w:t>
      </w:r>
    </w:p>
    <w:p>
      <w:pPr>
        <w:spacing w:line="360" w:lineRule="auto"/>
        <w:jc w:val="center"/>
        <w:rPr>
          <w:rFonts w:ascii="宋体" w:hAnsi="宋体"/>
          <w:sz w:val="44"/>
        </w:rPr>
      </w:pPr>
    </w:p>
    <w:p>
      <w:pPr>
        <w:tabs>
          <w:tab w:val="left" w:pos="7740"/>
        </w:tabs>
        <w:spacing w:line="360" w:lineRule="auto"/>
        <w:rPr>
          <w:rFonts w:ascii="宋体" w:hAnsi="宋体"/>
          <w:spacing w:val="2"/>
          <w:sz w:val="32"/>
          <w:szCs w:val="32"/>
        </w:rPr>
      </w:pPr>
      <w:r>
        <w:rPr>
          <w:rFonts w:hint="eastAsia" w:ascii="宋体" w:hAnsi="宋体"/>
          <w:bCs/>
          <w:sz w:val="32"/>
          <w:szCs w:val="32"/>
        </w:rPr>
        <w:t>第一部分  招标公告</w:t>
      </w:r>
    </w:p>
    <w:p>
      <w:pPr>
        <w:tabs>
          <w:tab w:val="left" w:pos="7740"/>
        </w:tabs>
        <w:spacing w:line="360" w:lineRule="auto"/>
        <w:rPr>
          <w:rFonts w:ascii="宋体" w:hAnsi="宋体"/>
          <w:sz w:val="32"/>
          <w:szCs w:val="32"/>
        </w:rPr>
      </w:pPr>
    </w:p>
    <w:p>
      <w:pPr>
        <w:tabs>
          <w:tab w:val="left" w:pos="7740"/>
        </w:tabs>
        <w:spacing w:line="360" w:lineRule="auto"/>
        <w:rPr>
          <w:rFonts w:ascii="宋体" w:hAnsi="宋体"/>
          <w:spacing w:val="2"/>
          <w:sz w:val="32"/>
          <w:szCs w:val="32"/>
        </w:rPr>
      </w:pPr>
      <w:r>
        <w:rPr>
          <w:rFonts w:hint="eastAsia" w:ascii="宋体" w:hAnsi="宋体"/>
          <w:bCs/>
          <w:sz w:val="32"/>
          <w:szCs w:val="32"/>
        </w:rPr>
        <w:t>第二部分  投标须知</w:t>
      </w:r>
    </w:p>
    <w:p>
      <w:pPr>
        <w:spacing w:line="360" w:lineRule="auto"/>
        <w:rPr>
          <w:rFonts w:ascii="宋体" w:hAnsi="宋体"/>
          <w:sz w:val="32"/>
          <w:szCs w:val="32"/>
        </w:rPr>
      </w:pPr>
    </w:p>
    <w:p>
      <w:pPr>
        <w:tabs>
          <w:tab w:val="left" w:pos="7740"/>
        </w:tabs>
        <w:spacing w:line="360" w:lineRule="auto"/>
        <w:rPr>
          <w:rFonts w:ascii="宋体" w:hAnsi="宋体"/>
          <w:spacing w:val="2"/>
          <w:sz w:val="32"/>
          <w:szCs w:val="32"/>
        </w:rPr>
      </w:pPr>
      <w:r>
        <w:rPr>
          <w:rFonts w:hint="eastAsia" w:ascii="宋体" w:hAnsi="宋体"/>
          <w:bCs/>
          <w:sz w:val="32"/>
          <w:szCs w:val="32"/>
        </w:rPr>
        <w:t>第三部分  项目需求说明</w:t>
      </w:r>
    </w:p>
    <w:p>
      <w:pPr>
        <w:pStyle w:val="22"/>
        <w:tabs>
          <w:tab w:val="left" w:pos="7740"/>
          <w:tab w:val="left" w:pos="7920"/>
        </w:tabs>
        <w:spacing w:line="360" w:lineRule="auto"/>
        <w:ind w:left="0"/>
        <w:rPr>
          <w:rFonts w:ascii="宋体" w:hAnsi="宋体" w:eastAsia="宋体"/>
          <w:sz w:val="32"/>
          <w:szCs w:val="32"/>
          <w:lang w:eastAsia="zh-CN"/>
        </w:rPr>
      </w:pPr>
    </w:p>
    <w:p>
      <w:pPr>
        <w:tabs>
          <w:tab w:val="left" w:pos="7740"/>
        </w:tabs>
        <w:spacing w:line="360" w:lineRule="auto"/>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pPr>
        <w:spacing w:line="360" w:lineRule="auto"/>
        <w:rPr>
          <w:rFonts w:ascii="宋体" w:hAnsi="宋体"/>
          <w:sz w:val="32"/>
          <w:szCs w:val="32"/>
        </w:rPr>
      </w:pPr>
    </w:p>
    <w:p>
      <w:pPr>
        <w:tabs>
          <w:tab w:val="left" w:pos="7740"/>
        </w:tabs>
        <w:spacing w:line="360" w:lineRule="auto"/>
        <w:rPr>
          <w:rFonts w:ascii="宋体" w:hAnsi="宋体"/>
          <w:spacing w:val="2"/>
          <w:sz w:val="32"/>
          <w:szCs w:val="32"/>
        </w:rPr>
      </w:pPr>
      <w:r>
        <w:rPr>
          <w:rFonts w:hint="eastAsia" w:ascii="宋体" w:hAnsi="宋体"/>
          <w:bCs/>
          <w:sz w:val="32"/>
          <w:szCs w:val="32"/>
        </w:rPr>
        <w:t>第五部分  合同签订与验收付款</w:t>
      </w:r>
    </w:p>
    <w:p>
      <w:pPr>
        <w:spacing w:line="360" w:lineRule="auto"/>
        <w:rPr>
          <w:rFonts w:ascii="宋体" w:hAnsi="宋体"/>
          <w:sz w:val="32"/>
          <w:szCs w:val="32"/>
        </w:rPr>
      </w:pPr>
    </w:p>
    <w:p>
      <w:pPr>
        <w:tabs>
          <w:tab w:val="left" w:pos="7740"/>
        </w:tabs>
        <w:spacing w:line="360" w:lineRule="auto"/>
        <w:rPr>
          <w:rFonts w:ascii="宋体" w:hAnsi="宋体"/>
          <w:spacing w:val="2"/>
          <w:sz w:val="32"/>
          <w:szCs w:val="32"/>
        </w:rPr>
      </w:pPr>
      <w:r>
        <w:rPr>
          <w:rFonts w:hint="eastAsia" w:ascii="宋体" w:hAnsi="宋体"/>
          <w:bCs/>
          <w:sz w:val="32"/>
          <w:szCs w:val="32"/>
        </w:rPr>
        <w:t>第六部分  投标文件组成</w:t>
      </w:r>
    </w:p>
    <w:p>
      <w:pPr>
        <w:spacing w:line="360" w:lineRule="auto"/>
        <w:jc w:val="center"/>
        <w:outlineLvl w:val="0"/>
        <w:rPr>
          <w:rFonts w:ascii="宋体" w:hAnsi="宋体"/>
          <w:b/>
          <w:sz w:val="36"/>
          <w:szCs w:val="36"/>
        </w:rPr>
      </w:pPr>
      <w:r>
        <w:rPr>
          <w:rFonts w:ascii="宋体" w:hAnsi="宋体"/>
          <w:b/>
          <w:sz w:val="36"/>
          <w:szCs w:val="36"/>
        </w:rPr>
        <w:br w:type="page" w:clear="all"/>
      </w:r>
      <w:r>
        <w:rPr>
          <w:rFonts w:hint="eastAsia" w:ascii="宋体" w:hAnsi="宋体"/>
          <w:b/>
          <w:sz w:val="36"/>
          <w:szCs w:val="36"/>
        </w:rPr>
        <w:t xml:space="preserve">第一部分  </w:t>
      </w:r>
      <w:bookmarkStart w:id="0" w:name="OLE_LINK5"/>
      <w:bookmarkStart w:id="1" w:name="OLE_LINK7"/>
      <w:r>
        <w:rPr>
          <w:rFonts w:hint="eastAsia" w:ascii="宋体" w:hAnsi="宋体"/>
          <w:b/>
          <w:sz w:val="36"/>
          <w:szCs w:val="36"/>
        </w:rPr>
        <w:t>招标公</w:t>
      </w:r>
      <w:bookmarkStart w:id="10" w:name="_GoBack"/>
      <w:bookmarkEnd w:id="10"/>
      <w:r>
        <w:rPr>
          <w:rFonts w:hint="eastAsia" w:ascii="宋体" w:hAnsi="宋体"/>
          <w:b/>
          <w:sz w:val="36"/>
          <w:szCs w:val="36"/>
        </w:rPr>
        <w:t>告</w:t>
      </w:r>
    </w:p>
    <w:bookmarkEnd w:id="0"/>
    <w:bookmarkEnd w:id="1"/>
    <w:p>
      <w:pPr>
        <w:spacing w:line="360" w:lineRule="auto"/>
        <w:ind w:firstLine="480"/>
        <w:rPr>
          <w:rFonts w:ascii="宋体" w:hAnsi="宋体"/>
          <w:sz w:val="24"/>
        </w:rPr>
      </w:pPr>
      <w:bookmarkStart w:id="2" w:name="_Hlk155339789"/>
      <w:r>
        <w:rPr>
          <w:rFonts w:ascii="宋体" w:hAnsi="宋体"/>
          <w:bCs/>
          <w:sz w:val="24"/>
        </w:rPr>
        <w:t>项目概况</w:t>
      </w:r>
      <w:r>
        <w:rPr>
          <w:rFonts w:hint="eastAsia" w:ascii="宋体" w:hAnsi="宋体"/>
          <w:bCs/>
          <w:sz w:val="24"/>
        </w:rPr>
        <w:t>：</w:t>
      </w:r>
      <w:bookmarkStart w:id="3" w:name="_Hlk155339801"/>
      <w:r>
        <w:rPr>
          <w:rFonts w:hint="eastAsia" w:ascii="宋体" w:hAnsi="宋体"/>
          <w:sz w:val="24"/>
          <w:u w:val="single"/>
        </w:rPr>
        <w:t>南通中心南通苏通长江生态文化园及周边配套建设项目招标代理（含造价咨询）服务</w:t>
      </w:r>
      <w:bookmarkEnd w:id="3"/>
      <w:r>
        <w:rPr>
          <w:rFonts w:hint="eastAsia" w:ascii="宋体" w:hAnsi="宋体"/>
          <w:sz w:val="24"/>
        </w:rPr>
        <w:t>招标项目</w:t>
      </w:r>
      <w:r>
        <w:rPr>
          <w:rFonts w:ascii="宋体" w:hAnsi="宋体"/>
          <w:sz w:val="24"/>
        </w:rPr>
        <w:t>的潜在投标人应在</w:t>
      </w:r>
      <w:r>
        <w:rPr>
          <w:rFonts w:hint="eastAsia" w:ascii="宋体" w:hAnsi="宋体"/>
          <w:sz w:val="24"/>
          <w:u w:val="single"/>
        </w:rPr>
        <w:t>南通苏锡通科技产业园区网站</w:t>
      </w:r>
      <w:r>
        <w:rPr>
          <w:rFonts w:ascii="宋体" w:hAnsi="宋体"/>
          <w:sz w:val="24"/>
        </w:rPr>
        <w:t>获取招标文件，并于</w:t>
      </w:r>
      <w:r>
        <w:rPr>
          <w:rFonts w:hint="eastAsia" w:ascii="宋体" w:hAnsi="宋体"/>
          <w:b/>
          <w:bCs/>
          <w:sz w:val="24"/>
          <w:u w:val="single"/>
        </w:rPr>
        <w:t>2024</w:t>
      </w:r>
      <w:r>
        <w:rPr>
          <w:rFonts w:ascii="宋体" w:hAnsi="宋体"/>
          <w:b/>
          <w:bCs/>
          <w:sz w:val="24"/>
          <w:u w:val="single"/>
        </w:rPr>
        <w:t>年</w:t>
      </w:r>
      <w:r>
        <w:rPr>
          <w:rFonts w:hint="eastAsia" w:ascii="宋体" w:hAnsi="宋体"/>
          <w:b/>
          <w:bCs/>
          <w:sz w:val="24"/>
          <w:u w:val="single"/>
        </w:rPr>
        <w:t>1</w:t>
      </w:r>
      <w:r>
        <w:rPr>
          <w:rFonts w:ascii="宋体" w:hAnsi="宋体"/>
          <w:b/>
          <w:bCs/>
          <w:sz w:val="24"/>
          <w:u w:val="single"/>
        </w:rPr>
        <w:t>月26日</w:t>
      </w:r>
      <w:r>
        <w:rPr>
          <w:rFonts w:hint="eastAsia" w:ascii="宋体" w:hAnsi="宋体"/>
          <w:b/>
          <w:bCs/>
          <w:sz w:val="24"/>
          <w:u w:val="single"/>
        </w:rPr>
        <w:t>0</w:t>
      </w:r>
      <w:r>
        <w:rPr>
          <w:rFonts w:ascii="宋体" w:hAnsi="宋体"/>
          <w:b/>
          <w:bCs/>
          <w:sz w:val="24"/>
          <w:u w:val="single"/>
        </w:rPr>
        <w:t>9点</w:t>
      </w:r>
      <w:r>
        <w:rPr>
          <w:rFonts w:hint="eastAsia" w:ascii="宋体" w:hAnsi="宋体"/>
          <w:b/>
          <w:bCs/>
          <w:sz w:val="24"/>
          <w:u w:val="single"/>
        </w:rPr>
        <w:t>3</w:t>
      </w:r>
      <w:r>
        <w:rPr>
          <w:rFonts w:ascii="宋体" w:hAnsi="宋体"/>
          <w:b/>
          <w:bCs/>
          <w:sz w:val="24"/>
          <w:u w:val="single"/>
        </w:rPr>
        <w:t>0分</w:t>
      </w:r>
      <w:r>
        <w:rPr>
          <w:rFonts w:ascii="宋体" w:hAnsi="宋体"/>
          <w:sz w:val="24"/>
        </w:rPr>
        <w:t>（北京时间）前递交投标文件。</w:t>
      </w:r>
    </w:p>
    <w:p>
      <w:pPr>
        <w:spacing w:line="360" w:lineRule="auto"/>
        <w:ind w:firstLine="480"/>
        <w:rPr>
          <w:rFonts w:ascii="宋体" w:hAnsi="宋体"/>
          <w:b/>
          <w:sz w:val="24"/>
        </w:rPr>
      </w:pPr>
      <w:r>
        <w:rPr>
          <w:rFonts w:ascii="宋体" w:hAnsi="宋体"/>
          <w:sz w:val="24"/>
        </w:rPr>
        <w:t> </w:t>
      </w:r>
      <w:r>
        <w:rPr>
          <w:rFonts w:ascii="宋体" w:hAnsi="宋体"/>
          <w:b/>
          <w:sz w:val="24"/>
        </w:rPr>
        <w:t>一、项目基本情况</w:t>
      </w:r>
    </w:p>
    <w:p>
      <w:pPr>
        <w:adjustRightInd w:val="0"/>
        <w:snapToGrid w:val="0"/>
        <w:spacing w:line="360" w:lineRule="auto"/>
        <w:ind w:firstLine="482" w:firstLineChars="200"/>
        <w:rPr>
          <w:rFonts w:ascii="宋体" w:hAnsi="宋体"/>
          <w:kern w:val="2"/>
          <w:sz w:val="24"/>
        </w:rPr>
      </w:pPr>
      <w:r>
        <w:rPr>
          <w:rFonts w:ascii="宋体" w:hAnsi="宋体"/>
          <w:b/>
          <w:kern w:val="2"/>
          <w:sz w:val="24"/>
        </w:rPr>
        <w:t>项目名称：</w:t>
      </w:r>
      <w:r>
        <w:rPr>
          <w:rFonts w:hint="eastAsia" w:ascii="宋体" w:hAnsi="宋体"/>
          <w:bCs/>
          <w:kern w:val="2"/>
          <w:sz w:val="24"/>
        </w:rPr>
        <w:t>南通中心南通苏通长江生态文化园及周边配套建设项目招标代理（含造价咨询）服务</w:t>
      </w:r>
    </w:p>
    <w:p>
      <w:pPr>
        <w:adjustRightInd w:val="0"/>
        <w:snapToGrid w:val="0"/>
        <w:spacing w:line="360" w:lineRule="auto"/>
        <w:ind w:firstLine="482" w:firstLineChars="200"/>
        <w:rPr>
          <w:rFonts w:ascii="宋体" w:hAnsi="宋体"/>
          <w:kern w:val="2"/>
          <w:sz w:val="24"/>
        </w:rPr>
      </w:pPr>
      <w:r>
        <w:rPr>
          <w:rFonts w:ascii="宋体" w:hAnsi="宋体"/>
          <w:b/>
          <w:kern w:val="2"/>
          <w:sz w:val="24"/>
        </w:rPr>
        <w:t>项目类型：</w:t>
      </w:r>
      <w:r>
        <w:rPr>
          <w:rFonts w:hint="eastAsia" w:ascii="宋体" w:hAnsi="宋体"/>
          <w:kern w:val="2"/>
          <w:sz w:val="24"/>
        </w:rPr>
        <w:t>服务</w:t>
      </w:r>
    </w:p>
    <w:p>
      <w:pPr>
        <w:adjustRightInd w:val="0"/>
        <w:snapToGrid w:val="0"/>
        <w:spacing w:line="360" w:lineRule="auto"/>
        <w:ind w:firstLine="482" w:firstLineChars="200"/>
        <w:rPr>
          <w:rFonts w:ascii="宋体" w:hAnsi="宋体"/>
          <w:kern w:val="2"/>
          <w:sz w:val="24"/>
        </w:rPr>
      </w:pPr>
      <w:r>
        <w:rPr>
          <w:rFonts w:hint="eastAsia" w:ascii="宋体" w:hAnsi="宋体"/>
          <w:b/>
          <w:kern w:val="2"/>
          <w:sz w:val="24"/>
        </w:rPr>
        <w:t>项目总投资</w:t>
      </w:r>
      <w:r>
        <w:rPr>
          <w:rFonts w:ascii="宋体" w:hAnsi="宋体"/>
          <w:b/>
          <w:kern w:val="2"/>
          <w:sz w:val="24"/>
        </w:rPr>
        <w:t>：</w:t>
      </w:r>
      <w:r>
        <w:rPr>
          <w:rFonts w:hint="eastAsia" w:ascii="宋体" w:hAnsi="宋体"/>
          <w:kern w:val="2"/>
          <w:sz w:val="24"/>
        </w:rPr>
        <w:t>83000万元</w:t>
      </w:r>
    </w:p>
    <w:p>
      <w:pPr>
        <w:adjustRightInd w:val="0"/>
        <w:snapToGrid w:val="0"/>
        <w:spacing w:line="360" w:lineRule="auto"/>
        <w:ind w:firstLine="482" w:firstLineChars="200"/>
        <w:rPr>
          <w:rFonts w:ascii="宋体" w:hAnsi="宋体"/>
          <w:kern w:val="2"/>
          <w:sz w:val="24"/>
        </w:rPr>
      </w:pPr>
      <w:r>
        <w:rPr>
          <w:rFonts w:ascii="宋体" w:hAnsi="宋体"/>
          <w:b/>
          <w:kern w:val="2"/>
          <w:sz w:val="24"/>
        </w:rPr>
        <w:t>最高限价：</w:t>
      </w:r>
      <w:r>
        <w:rPr>
          <w:rFonts w:hint="eastAsia" w:ascii="宋体" w:hAnsi="宋体"/>
          <w:kern w:val="2"/>
          <w:sz w:val="24"/>
        </w:rPr>
        <w:t>本次项目按照下面收费标准计取。</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1、</w:t>
      </w:r>
      <w:r>
        <w:rPr>
          <w:rFonts w:hint="eastAsia" w:ascii="宋体" w:hAnsi="宋体"/>
          <w:b/>
          <w:bCs/>
          <w:kern w:val="2"/>
          <w:sz w:val="24"/>
        </w:rPr>
        <w:t>造价咨询费参照苏价服﹝2014﹞383号文件规定收费标准，按该标准的50%计取</w:t>
      </w:r>
      <w:r>
        <w:rPr>
          <w:rFonts w:hint="eastAsia" w:ascii="宋体" w:hAnsi="宋体"/>
          <w:kern w:val="2"/>
          <w:sz w:val="24"/>
        </w:rPr>
        <w:t>（钢筋及预埋件计算不另计费用；造价控制、结算审核类项目不计基本收费；同一项目实施过程中的零星审核，如变更、签证等的审核，收费基数为所有零星审核的核减额合计；安装及仿古工程的基本费率不上浮；暂列金额、专业工程暂估价不计入收费基数），收费不足1500元的按1500元计付，多个单体（户型）使用同一套图纸编制招标控制价的，仅按一个单体（户型）计算编制费用；单独的工程设备类招标控制价编制，相同型号参数的设备，仅按一台设备计算编制费用。</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2、招标代理费按下表计取</w:t>
      </w:r>
    </w:p>
    <w:tbl>
      <w:tblPr>
        <w:tblStyle w:val="62"/>
        <w:tblpPr w:leftFromText="180" w:rightFromText="180" w:vertAnchor="text" w:horzAnchor="margin" w:tblpXSpec="center" w:tblpY="38"/>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26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6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ascii="宋体" w:hAnsi="宋体"/>
                <w:b/>
                <w:kern w:val="2"/>
                <w:sz w:val="24"/>
                <w:szCs w:val="20"/>
              </w:rPr>
              <w:t xml:space="preserve">   </w:t>
            </w:r>
            <w:r>
              <w:rPr>
                <w:rFonts w:hint="eastAsia" w:ascii="宋体" w:hAnsi="宋体"/>
                <w:b/>
                <w:kern w:val="2"/>
                <w:sz w:val="24"/>
                <w:szCs w:val="20"/>
              </w:rPr>
              <w:t>项目规模</w:t>
            </w:r>
          </w:p>
        </w:tc>
        <w:tc>
          <w:tcPr>
            <w:tcW w:w="3260" w:type="dxa"/>
            <w:tcBorders>
              <w:top w:val="single" w:color="auto" w:sz="4" w:space="0"/>
              <w:left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货物、服务、工程招标</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kern w:val="2"/>
                <w:sz w:val="24"/>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费用</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万元以下（含100万）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3000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w:t>
            </w:r>
            <w:r>
              <w:rPr>
                <w:rFonts w:ascii="宋体" w:hAnsi="宋体"/>
                <w:kern w:val="2"/>
                <w:sz w:val="24"/>
              </w:rPr>
              <w:t>500</w:t>
            </w:r>
            <w:r>
              <w:rPr>
                <w:rFonts w:hint="eastAsia" w:ascii="宋体" w:hAnsi="宋体"/>
                <w:kern w:val="2"/>
                <w:sz w:val="24"/>
              </w:rPr>
              <w:t>万元（含500万）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4000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w:t>
            </w:r>
            <w:r>
              <w:rPr>
                <w:rFonts w:hint="eastAsia" w:ascii="宋体" w:hAnsi="宋体"/>
                <w:kern w:val="2"/>
                <w:sz w:val="24"/>
              </w:rPr>
              <w:t>～</w:t>
            </w:r>
            <w:r>
              <w:rPr>
                <w:rFonts w:ascii="宋体" w:hAnsi="宋体"/>
                <w:kern w:val="2"/>
                <w:sz w:val="24"/>
              </w:rPr>
              <w:t>1000</w:t>
            </w:r>
            <w:r>
              <w:rPr>
                <w:rFonts w:hint="eastAsia" w:ascii="宋体" w:hAnsi="宋体"/>
                <w:kern w:val="2"/>
                <w:sz w:val="24"/>
              </w:rPr>
              <w:t>万元（含1000万）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5500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1000</w:t>
            </w:r>
            <w:r>
              <w:rPr>
                <w:rFonts w:hint="eastAsia" w:ascii="宋体" w:hAnsi="宋体"/>
                <w:kern w:val="2"/>
                <w:sz w:val="24"/>
              </w:rPr>
              <w:t>～</w:t>
            </w:r>
            <w:r>
              <w:rPr>
                <w:rFonts w:ascii="宋体" w:hAnsi="宋体"/>
                <w:kern w:val="2"/>
                <w:sz w:val="24"/>
              </w:rPr>
              <w:t>5000</w:t>
            </w:r>
            <w:r>
              <w:rPr>
                <w:rFonts w:hint="eastAsia" w:ascii="宋体" w:hAnsi="宋体"/>
                <w:kern w:val="2"/>
                <w:sz w:val="24"/>
              </w:rPr>
              <w:t>万元（含5000万）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8000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5000</w:t>
            </w:r>
            <w:r>
              <w:rPr>
                <w:rFonts w:hint="eastAsia" w:ascii="宋体" w:hAnsi="宋体"/>
                <w:kern w:val="2"/>
                <w:sz w:val="24"/>
              </w:rPr>
              <w:t>万元～</w:t>
            </w:r>
            <w:r>
              <w:rPr>
                <w:rFonts w:ascii="宋体" w:hAnsi="宋体"/>
                <w:kern w:val="2"/>
                <w:sz w:val="24"/>
              </w:rPr>
              <w:t>1</w:t>
            </w:r>
            <w:r>
              <w:rPr>
                <w:rFonts w:hint="eastAsia" w:ascii="宋体" w:hAnsi="宋体"/>
                <w:kern w:val="2"/>
                <w:sz w:val="24"/>
              </w:rPr>
              <w:t>亿元（含1亿）</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10000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1亿元-5亿元（含5亿）</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12000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5亿元以上</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15000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bl>
    <w:p>
      <w:pPr>
        <w:adjustRightInd w:val="0"/>
        <w:snapToGrid w:val="0"/>
        <w:spacing w:line="360" w:lineRule="auto"/>
        <w:ind w:firstLine="482" w:firstLineChars="200"/>
        <w:rPr>
          <w:rFonts w:ascii="宋体" w:hAnsi="宋体"/>
          <w:b/>
          <w:kern w:val="2"/>
          <w:sz w:val="24"/>
        </w:rPr>
      </w:pPr>
      <w:r>
        <w:rPr>
          <w:rFonts w:ascii="宋体" w:hAnsi="宋体"/>
          <w:b/>
          <w:kern w:val="2"/>
          <w:sz w:val="24"/>
        </w:rPr>
        <w:t>说明：1、本表费用单位：人民币元；2、本表仅适用代理收费（不含专家评委费）；3、费率、折扣下浮的招标按3000元/个；4、项目招标控制价编制费用超过3000元的，仅计取招标控制价编制费，招标代理服务费不计；5、项目招标控制价编制费用不足3000元的，仅计取招标代理费，招标控制价编制费不计</w:t>
      </w:r>
      <w:r>
        <w:rPr>
          <w:rFonts w:hint="eastAsia" w:ascii="宋体" w:hAnsi="宋体"/>
          <w:b/>
          <w:kern w:val="2"/>
          <w:sz w:val="24"/>
        </w:rPr>
        <w:t>。</w:t>
      </w:r>
    </w:p>
    <w:p>
      <w:pPr>
        <w:adjustRightInd w:val="0"/>
        <w:snapToGrid w:val="0"/>
        <w:spacing w:line="360" w:lineRule="auto"/>
        <w:ind w:firstLine="482" w:firstLineChars="200"/>
        <w:rPr>
          <w:rFonts w:ascii="宋体" w:hAnsi="宋体"/>
          <w:kern w:val="2"/>
          <w:sz w:val="24"/>
        </w:rPr>
      </w:pPr>
      <w:r>
        <w:rPr>
          <w:rFonts w:ascii="宋体" w:hAnsi="宋体"/>
          <w:b/>
          <w:kern w:val="2"/>
          <w:sz w:val="24"/>
        </w:rPr>
        <w:t>采购需求：</w:t>
      </w:r>
      <w:r>
        <w:rPr>
          <w:rFonts w:hint="eastAsia" w:ascii="宋体" w:hAnsi="宋体"/>
          <w:kern w:val="2"/>
          <w:sz w:val="24"/>
        </w:rPr>
        <w:t>详见招标文件第三章项目需求。</w:t>
      </w:r>
    </w:p>
    <w:p>
      <w:pPr>
        <w:adjustRightInd w:val="0"/>
        <w:snapToGrid w:val="0"/>
        <w:spacing w:line="360" w:lineRule="auto"/>
        <w:ind w:firstLine="482" w:firstLineChars="200"/>
        <w:rPr>
          <w:rFonts w:ascii="宋体" w:hAnsi="宋体"/>
          <w:color w:val="FF0000"/>
          <w:kern w:val="2"/>
          <w:sz w:val="24"/>
        </w:rPr>
      </w:pPr>
      <w:r>
        <w:rPr>
          <w:rFonts w:ascii="宋体" w:hAnsi="宋体"/>
          <w:b/>
          <w:kern w:val="2"/>
          <w:sz w:val="24"/>
        </w:rPr>
        <w:t>合同履行期限：</w:t>
      </w:r>
      <w:r>
        <w:rPr>
          <w:rFonts w:hint="eastAsia" w:ascii="宋体" w:hAnsi="宋体"/>
          <w:bCs/>
          <w:kern w:val="2"/>
          <w:sz w:val="24"/>
        </w:rPr>
        <w:t>合同签订之日起，至项目招标工作全部完成。</w:t>
      </w:r>
    </w:p>
    <w:p>
      <w:pPr>
        <w:adjustRightInd w:val="0"/>
        <w:snapToGrid w:val="0"/>
        <w:spacing w:line="360" w:lineRule="auto"/>
        <w:ind w:firstLine="482" w:firstLineChars="200"/>
        <w:rPr>
          <w:rFonts w:ascii="宋体" w:hAnsi="宋体"/>
          <w:b/>
          <w:kern w:val="2"/>
          <w:sz w:val="24"/>
        </w:rPr>
      </w:pPr>
      <w:r>
        <w:rPr>
          <w:rFonts w:ascii="宋体" w:hAnsi="宋体"/>
          <w:b/>
          <w:kern w:val="2"/>
          <w:sz w:val="24"/>
        </w:rPr>
        <w:t>本项目</w:t>
      </w:r>
      <w:r>
        <w:rPr>
          <w:rFonts w:hint="eastAsia" w:ascii="宋体" w:hAnsi="宋体"/>
          <w:b/>
          <w:kern w:val="2"/>
          <w:sz w:val="24"/>
        </w:rPr>
        <w:t>不</w:t>
      </w:r>
      <w:r>
        <w:rPr>
          <w:rFonts w:ascii="宋体" w:hAnsi="宋体"/>
          <w:b/>
          <w:kern w:val="2"/>
          <w:sz w:val="24"/>
        </w:rPr>
        <w:t>接受联合体投标。</w:t>
      </w:r>
    </w:p>
    <w:p>
      <w:pPr>
        <w:adjustRightInd w:val="0"/>
        <w:snapToGrid w:val="0"/>
        <w:spacing w:line="360" w:lineRule="auto"/>
        <w:ind w:firstLine="482" w:firstLineChars="200"/>
        <w:rPr>
          <w:rFonts w:ascii="宋体" w:hAnsi="宋体"/>
          <w:b/>
          <w:kern w:val="2"/>
          <w:sz w:val="24"/>
        </w:rPr>
      </w:pPr>
      <w:r>
        <w:rPr>
          <w:rFonts w:hint="eastAsia" w:ascii="宋体" w:hAnsi="宋体"/>
          <w:b/>
          <w:kern w:val="2"/>
          <w:sz w:val="24"/>
        </w:rPr>
        <w:t>本项目不接受进口产品参与投标。</w:t>
      </w:r>
    </w:p>
    <w:p>
      <w:pPr>
        <w:adjustRightInd w:val="0"/>
        <w:snapToGrid w:val="0"/>
        <w:spacing w:line="360" w:lineRule="auto"/>
        <w:ind w:firstLine="482" w:firstLineChars="200"/>
        <w:rPr>
          <w:rFonts w:ascii="宋体" w:hAnsi="宋体"/>
          <w:b/>
          <w:kern w:val="2"/>
          <w:sz w:val="24"/>
        </w:rPr>
      </w:pPr>
      <w:r>
        <w:rPr>
          <w:rFonts w:ascii="宋体" w:hAnsi="宋体"/>
          <w:b/>
          <w:kern w:val="2"/>
          <w:sz w:val="24"/>
        </w:rPr>
        <w:t>二、申请人的资格要求：</w:t>
      </w:r>
    </w:p>
    <w:p>
      <w:pPr>
        <w:adjustRightInd w:val="0"/>
        <w:snapToGrid w:val="0"/>
        <w:spacing w:line="360" w:lineRule="auto"/>
        <w:ind w:firstLine="480" w:firstLineChars="200"/>
        <w:rPr>
          <w:rFonts w:ascii="宋体" w:hAnsi="宋体"/>
          <w:b/>
          <w:kern w:val="2"/>
          <w:sz w:val="24"/>
        </w:rPr>
      </w:pPr>
      <w:r>
        <w:rPr>
          <w:rFonts w:ascii="宋体" w:hAnsi="宋体"/>
          <w:kern w:val="2"/>
          <w:sz w:val="24"/>
        </w:rPr>
        <w:t>1.</w:t>
      </w:r>
      <w:r>
        <w:rPr>
          <w:rFonts w:hint="eastAsia" w:ascii="宋体" w:hAnsi="宋体"/>
          <w:kern w:val="2"/>
          <w:sz w:val="24"/>
        </w:rPr>
        <w:t xml:space="preserve"> 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w:t>
      </w:r>
      <w:r>
        <w:rPr>
          <w:rFonts w:ascii="宋体" w:hAnsi="宋体"/>
          <w:kern w:val="2"/>
          <w:sz w:val="24"/>
        </w:rPr>
        <w:t>.本项目的特定资格要求：</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2.1投标人必须具有独立法人资格（不接受分公司投标）。</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2.2</w:t>
      </w:r>
      <w:r>
        <w:rPr>
          <w:rFonts w:ascii="宋体" w:hAnsi="宋体"/>
          <w:sz w:val="24"/>
        </w:rPr>
        <w:t>拟</w:t>
      </w:r>
      <w:r>
        <w:rPr>
          <w:rFonts w:hint="eastAsia" w:ascii="宋体" w:hAnsi="宋体"/>
          <w:sz w:val="24"/>
        </w:rPr>
        <w:t>派</w:t>
      </w:r>
      <w:r>
        <w:rPr>
          <w:rFonts w:ascii="宋体" w:hAnsi="宋体"/>
          <w:sz w:val="24"/>
        </w:rPr>
        <w:t>项目</w:t>
      </w:r>
      <w:r>
        <w:rPr>
          <w:rFonts w:hint="eastAsia" w:ascii="宋体" w:hAnsi="宋体"/>
          <w:sz w:val="24"/>
        </w:rPr>
        <w:t>负责人</w:t>
      </w:r>
      <w:r>
        <w:rPr>
          <w:rFonts w:ascii="宋体" w:hAnsi="宋体"/>
          <w:sz w:val="24"/>
        </w:rPr>
        <w:t>资</w:t>
      </w:r>
      <w:r>
        <w:rPr>
          <w:rFonts w:hint="eastAsia" w:ascii="宋体" w:hAnsi="宋体"/>
          <w:sz w:val="24"/>
        </w:rPr>
        <w:t>格：</w:t>
      </w:r>
      <w:bookmarkStart w:id="4" w:name="_Hlk139534078"/>
      <w:r>
        <w:rPr>
          <w:rFonts w:hint="eastAsia" w:ascii="宋体" w:hAnsi="宋体"/>
          <w:kern w:val="2"/>
          <w:sz w:val="24"/>
        </w:rPr>
        <w:t>同时</w:t>
      </w:r>
      <w:r>
        <w:rPr>
          <w:rFonts w:ascii="宋体" w:hAnsi="宋体"/>
          <w:kern w:val="2"/>
          <w:sz w:val="24"/>
        </w:rPr>
        <w:t>具有</w:t>
      </w:r>
      <w:r>
        <w:rPr>
          <w:rFonts w:hint="eastAsia" w:ascii="宋体" w:hAnsi="宋体"/>
          <w:kern w:val="2"/>
          <w:sz w:val="24"/>
        </w:rPr>
        <w:t>工程类中级及以上技术</w:t>
      </w:r>
      <w:r>
        <w:rPr>
          <w:rFonts w:ascii="宋体" w:hAnsi="宋体"/>
          <w:kern w:val="2"/>
          <w:sz w:val="24"/>
        </w:rPr>
        <w:t>职称</w:t>
      </w:r>
      <w:r>
        <w:rPr>
          <w:rFonts w:hint="eastAsia" w:ascii="宋体" w:hAnsi="宋体"/>
          <w:kern w:val="2"/>
          <w:sz w:val="24"/>
        </w:rPr>
        <w:t>证书、土建或安装专业一级造价工程师注册证书（原造价工程师注册证书仍在有效期内的等同于一级注册造价工程师，下同），且必须为投标人的正式员工（非退休返聘）。</w:t>
      </w:r>
      <w:bookmarkEnd w:id="4"/>
    </w:p>
    <w:p>
      <w:pPr>
        <w:snapToGrid w:val="0"/>
        <w:spacing w:line="360" w:lineRule="auto"/>
        <w:ind w:firstLine="360" w:firstLineChars="150"/>
        <w:jc w:val="left"/>
        <w:rPr>
          <w:rFonts w:ascii="宋体" w:hAnsi="宋体"/>
          <w:b/>
          <w:kern w:val="2"/>
          <w:sz w:val="24"/>
          <w:szCs w:val="20"/>
          <w:u w:val="single"/>
        </w:rPr>
      </w:pPr>
      <w:r>
        <w:rPr>
          <w:rFonts w:hint="eastAsia" w:ascii="宋体" w:hAnsi="宋体"/>
          <w:kern w:val="2"/>
          <w:sz w:val="24"/>
        </w:rPr>
        <w:t>2.3</w:t>
      </w:r>
      <w:bookmarkStart w:id="5" w:name="_Hlk139534274"/>
      <w:r>
        <w:rPr>
          <w:rFonts w:ascii="宋体" w:hAnsi="宋体"/>
          <w:sz w:val="24"/>
          <w:szCs w:val="20"/>
        </w:rPr>
        <w:t>拟</w:t>
      </w:r>
      <w:r>
        <w:rPr>
          <w:rFonts w:hint="eastAsia" w:ascii="宋体" w:hAnsi="宋体"/>
          <w:sz w:val="24"/>
          <w:szCs w:val="20"/>
        </w:rPr>
        <w:t>派项目组其他人员</w:t>
      </w:r>
      <w:r>
        <w:rPr>
          <w:rFonts w:ascii="宋体" w:hAnsi="宋体"/>
          <w:sz w:val="24"/>
          <w:szCs w:val="20"/>
        </w:rPr>
        <w:t>资</w:t>
      </w:r>
      <w:r>
        <w:rPr>
          <w:rFonts w:hint="eastAsia" w:ascii="宋体" w:hAnsi="宋体"/>
          <w:sz w:val="24"/>
          <w:szCs w:val="20"/>
        </w:rPr>
        <w:t>格：</w:t>
      </w:r>
    </w:p>
    <w:p>
      <w:pPr>
        <w:snapToGrid w:val="0"/>
        <w:spacing w:line="360" w:lineRule="auto"/>
        <w:ind w:firstLine="480" w:firstLineChars="200"/>
        <w:jc w:val="left"/>
        <w:rPr>
          <w:rFonts w:ascii="宋体" w:hAnsi="宋体"/>
          <w:kern w:val="2"/>
          <w:sz w:val="24"/>
        </w:rPr>
      </w:pPr>
      <w:r>
        <w:rPr>
          <w:rFonts w:hint="eastAsia" w:ascii="宋体" w:hAnsi="宋体"/>
          <w:kern w:val="2"/>
          <w:sz w:val="24"/>
        </w:rPr>
        <w:t xml:space="preserve">① </w:t>
      </w:r>
      <w:bookmarkStart w:id="6" w:name="_Hlk139534258"/>
      <w:r>
        <w:rPr>
          <w:rFonts w:hint="eastAsia" w:ascii="宋体" w:hAnsi="宋体"/>
          <w:kern w:val="2"/>
          <w:sz w:val="24"/>
        </w:rPr>
        <w:t>负责招标代理业务的专业人员不得少于</w:t>
      </w:r>
      <w:r>
        <w:rPr>
          <w:rFonts w:ascii="宋体" w:hAnsi="宋体"/>
          <w:kern w:val="2"/>
          <w:sz w:val="24"/>
        </w:rPr>
        <w:t>2</w:t>
      </w:r>
      <w:r>
        <w:rPr>
          <w:rFonts w:hint="eastAsia" w:ascii="宋体" w:hAnsi="宋体"/>
          <w:kern w:val="2"/>
          <w:sz w:val="24"/>
        </w:rPr>
        <w:t>人【均须具有2022年度或2023年度江苏省建设工程招标代理业务知识考核合格证书】，且必须为投标人的正式员工（非退休返聘），未经招标人同意，不得随意更换；</w:t>
      </w:r>
      <w:bookmarkEnd w:id="6"/>
    </w:p>
    <w:p>
      <w:pPr>
        <w:snapToGrid w:val="0"/>
        <w:spacing w:line="360" w:lineRule="auto"/>
        <w:ind w:firstLine="480" w:firstLineChars="200"/>
        <w:rPr>
          <w:rFonts w:ascii="宋体" w:hAnsi="宋体"/>
          <w:kern w:val="2"/>
          <w:sz w:val="24"/>
        </w:rPr>
      </w:pPr>
      <w:r>
        <w:rPr>
          <w:rFonts w:hint="eastAsia" w:ascii="宋体" w:hAnsi="宋体"/>
          <w:kern w:val="2"/>
          <w:sz w:val="24"/>
        </w:rPr>
        <w:t>②负责造价咨询的专业人员（除项目负责人）不得少于5人（土建咨询人员不少于</w:t>
      </w:r>
      <w:r>
        <w:rPr>
          <w:rFonts w:ascii="宋体" w:hAnsi="宋体"/>
          <w:kern w:val="2"/>
          <w:sz w:val="24"/>
        </w:rPr>
        <w:t>2</w:t>
      </w:r>
      <w:r>
        <w:rPr>
          <w:rFonts w:hint="eastAsia" w:ascii="宋体" w:hAnsi="宋体"/>
          <w:kern w:val="2"/>
          <w:sz w:val="24"/>
        </w:rPr>
        <w:t>人、安装咨询人员不少于2人、市政咨询人员不少于1名），须同时具有工程类中级及以上技术职称证书、一级造价工程师注册证书（原造价工程师注册证书仍在有效期内的等同于一级注册造价工程师）。且必须为投标人的正式员工（非退休返聘）。</w:t>
      </w:r>
      <w:bookmarkEnd w:id="5"/>
    </w:p>
    <w:p>
      <w:pPr>
        <w:snapToGrid w:val="0"/>
        <w:spacing w:line="360" w:lineRule="auto"/>
        <w:ind w:firstLine="420"/>
        <w:rPr>
          <w:rFonts w:ascii="宋体" w:hAnsi="宋体"/>
          <w:b/>
          <w:kern w:val="2"/>
          <w:sz w:val="24"/>
        </w:rPr>
      </w:pPr>
      <w:r>
        <w:rPr>
          <w:rFonts w:hint="eastAsia" w:ascii="宋体" w:hAnsi="宋体"/>
          <w:b/>
          <w:kern w:val="2"/>
          <w:sz w:val="24"/>
        </w:rPr>
        <w:t>注：上述人员不得重复，否则，按无效标处理。</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2.4法定代表人为同一个人的两个及两个以上法人，母公司、全资子公司及其控股公司，都不得在同一采购项目相同标段中同时参加投标，一经发现，将视同围标处理。</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2.5投标人未成为本项目的除整体设计、规范编制或者项目管理、监理、检测等服务以外的其它采购活动的中标单位</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2.6未被“信用中国”网站列入失信被执行人、重大税收违法案件当事人名单、政府采购严重失信行为记录名单；</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2.7提供关于资格文件的声明函。</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2.8本项目不接受联合体形式的投标，中标后不得分包或转包。</w:t>
      </w:r>
    </w:p>
    <w:p>
      <w:pPr>
        <w:spacing w:line="360" w:lineRule="auto"/>
        <w:ind w:firstLine="482"/>
        <w:rPr>
          <w:rFonts w:ascii="宋体" w:hAnsi="宋体"/>
          <w:b/>
          <w:sz w:val="24"/>
        </w:rPr>
      </w:pPr>
      <w:r>
        <w:rPr>
          <w:rFonts w:ascii="宋体" w:hAnsi="宋体"/>
          <w:b/>
          <w:sz w:val="24"/>
        </w:rPr>
        <w:t>三、获取招标文件</w:t>
      </w:r>
    </w:p>
    <w:p>
      <w:pPr>
        <w:spacing w:line="360" w:lineRule="auto"/>
        <w:ind w:firstLine="480"/>
        <w:rPr>
          <w:rFonts w:ascii="宋体" w:hAnsi="宋体"/>
          <w:sz w:val="24"/>
        </w:rPr>
      </w:pPr>
      <w:r>
        <w:rPr>
          <w:rFonts w:ascii="宋体" w:hAnsi="宋体"/>
          <w:sz w:val="24"/>
        </w:rPr>
        <w:t>时间：</w:t>
      </w:r>
      <w:r>
        <w:rPr>
          <w:rFonts w:hint="eastAsia" w:ascii="宋体" w:hAnsi="宋体"/>
          <w:sz w:val="24"/>
        </w:rPr>
        <w:t>2024</w:t>
      </w:r>
      <w:r>
        <w:rPr>
          <w:rFonts w:ascii="宋体" w:hAnsi="宋体"/>
          <w:sz w:val="24"/>
        </w:rPr>
        <w:t>年</w:t>
      </w:r>
      <w:r>
        <w:rPr>
          <w:rFonts w:hint="eastAsia" w:ascii="宋体" w:hAnsi="宋体"/>
          <w:sz w:val="24"/>
        </w:rPr>
        <w:t>1</w:t>
      </w:r>
      <w:r>
        <w:rPr>
          <w:rFonts w:ascii="宋体" w:hAnsi="宋体"/>
          <w:sz w:val="24"/>
        </w:rPr>
        <w:t>月</w:t>
      </w:r>
      <w:r>
        <w:rPr>
          <w:rFonts w:hint="eastAsia" w:ascii="宋体" w:hAnsi="宋体"/>
          <w:sz w:val="24"/>
        </w:rPr>
        <w:t>5</w:t>
      </w:r>
      <w:r>
        <w:rPr>
          <w:rFonts w:ascii="宋体" w:hAnsi="宋体"/>
          <w:sz w:val="24"/>
        </w:rPr>
        <w:t>日至</w:t>
      </w:r>
      <w:r>
        <w:rPr>
          <w:rFonts w:hint="eastAsia" w:ascii="宋体" w:hAnsi="宋体"/>
          <w:sz w:val="24"/>
        </w:rPr>
        <w:t>2024</w:t>
      </w:r>
      <w:r>
        <w:rPr>
          <w:rFonts w:ascii="宋体" w:hAnsi="宋体"/>
          <w:sz w:val="24"/>
        </w:rPr>
        <w:t>年</w:t>
      </w:r>
      <w:r>
        <w:rPr>
          <w:rFonts w:hint="eastAsia" w:ascii="宋体" w:hAnsi="宋体"/>
          <w:sz w:val="24"/>
        </w:rPr>
        <w:t>1</w:t>
      </w:r>
      <w:r>
        <w:rPr>
          <w:rFonts w:ascii="宋体" w:hAnsi="宋体"/>
          <w:sz w:val="24"/>
        </w:rPr>
        <w:t>月</w:t>
      </w:r>
      <w:r>
        <w:rPr>
          <w:rFonts w:hint="eastAsia" w:ascii="宋体" w:hAnsi="宋体"/>
          <w:sz w:val="24"/>
        </w:rPr>
        <w:t>2</w:t>
      </w:r>
      <w:r>
        <w:rPr>
          <w:rFonts w:ascii="宋体" w:hAnsi="宋体"/>
          <w:sz w:val="24"/>
        </w:rPr>
        <w:t>6日</w:t>
      </w:r>
    </w:p>
    <w:p>
      <w:pPr>
        <w:spacing w:line="360" w:lineRule="auto"/>
        <w:ind w:firstLine="480"/>
        <w:rPr>
          <w:rFonts w:ascii="宋体" w:hAnsi="宋体"/>
          <w:bCs/>
          <w:sz w:val="24"/>
        </w:rPr>
      </w:pPr>
      <w:r>
        <w:rPr>
          <w:rFonts w:hint="eastAsia" w:ascii="宋体" w:hAnsi="宋体"/>
          <w:sz w:val="24"/>
        </w:rPr>
        <w:t>地点：</w:t>
      </w:r>
      <w:r>
        <w:rPr>
          <w:rFonts w:hint="eastAsia" w:ascii="宋体" w:hAnsi="宋体"/>
          <w:sz w:val="24"/>
          <w:u w:val="single"/>
        </w:rPr>
        <w:t>南通苏锡通科技产业园区网站</w:t>
      </w:r>
    </w:p>
    <w:p>
      <w:pPr>
        <w:spacing w:line="360" w:lineRule="auto"/>
        <w:ind w:firstLine="480"/>
        <w:rPr>
          <w:rFonts w:ascii="宋体" w:hAnsi="宋体"/>
          <w:sz w:val="24"/>
        </w:rPr>
      </w:pPr>
      <w:r>
        <w:rPr>
          <w:rFonts w:hint="eastAsia" w:ascii="宋体" w:hAnsi="宋体"/>
          <w:sz w:val="24"/>
        </w:rPr>
        <w:t>方式：自行下载</w:t>
      </w:r>
    </w:p>
    <w:p>
      <w:pPr>
        <w:spacing w:line="360" w:lineRule="auto"/>
        <w:ind w:firstLine="482"/>
        <w:rPr>
          <w:rFonts w:ascii="宋体" w:hAnsi="宋体"/>
          <w:b/>
          <w:sz w:val="24"/>
        </w:rPr>
      </w:pPr>
      <w:r>
        <w:rPr>
          <w:rFonts w:ascii="宋体" w:hAnsi="宋体"/>
          <w:b/>
          <w:sz w:val="24"/>
        </w:rPr>
        <w:t>四、提交投标文件截止时间、开标时间和地点</w:t>
      </w:r>
    </w:p>
    <w:p>
      <w:pPr>
        <w:spacing w:line="360" w:lineRule="auto"/>
        <w:ind w:firstLine="480"/>
        <w:rPr>
          <w:rFonts w:ascii="宋体" w:hAnsi="宋体"/>
          <w:sz w:val="24"/>
        </w:rPr>
      </w:pPr>
      <w:r>
        <w:rPr>
          <w:rFonts w:hint="eastAsia" w:ascii="宋体" w:hAnsi="宋体"/>
          <w:sz w:val="24"/>
        </w:rPr>
        <w:t>时间：</w:t>
      </w:r>
      <w:r>
        <w:rPr>
          <w:rFonts w:hint="eastAsia" w:ascii="宋体" w:hAnsi="宋体"/>
          <w:b/>
          <w:bCs/>
          <w:sz w:val="24"/>
        </w:rPr>
        <w:t>2024</w:t>
      </w:r>
      <w:r>
        <w:rPr>
          <w:rFonts w:ascii="宋体" w:hAnsi="宋体"/>
          <w:b/>
          <w:bCs/>
          <w:sz w:val="24"/>
        </w:rPr>
        <w:t>年</w:t>
      </w:r>
      <w:r>
        <w:rPr>
          <w:rFonts w:hint="eastAsia" w:ascii="宋体" w:hAnsi="宋体"/>
          <w:b/>
          <w:bCs/>
          <w:sz w:val="24"/>
        </w:rPr>
        <w:t>1</w:t>
      </w:r>
      <w:r>
        <w:rPr>
          <w:rFonts w:ascii="宋体" w:hAnsi="宋体"/>
          <w:b/>
          <w:bCs/>
          <w:sz w:val="24"/>
        </w:rPr>
        <w:t>月</w:t>
      </w:r>
      <w:r>
        <w:rPr>
          <w:rFonts w:hint="eastAsia" w:ascii="宋体" w:hAnsi="宋体"/>
          <w:b/>
          <w:bCs/>
          <w:sz w:val="24"/>
        </w:rPr>
        <w:t>2</w:t>
      </w:r>
      <w:r>
        <w:rPr>
          <w:rFonts w:ascii="宋体" w:hAnsi="宋体"/>
          <w:b/>
          <w:bCs/>
          <w:sz w:val="24"/>
        </w:rPr>
        <w:t>6日</w:t>
      </w:r>
      <w:r>
        <w:rPr>
          <w:rFonts w:hint="eastAsia" w:ascii="宋体" w:hAnsi="宋体"/>
          <w:b/>
          <w:bCs/>
          <w:sz w:val="24"/>
        </w:rPr>
        <w:t>0</w:t>
      </w:r>
      <w:r>
        <w:rPr>
          <w:rFonts w:ascii="宋体" w:hAnsi="宋体"/>
          <w:b/>
          <w:bCs/>
          <w:sz w:val="24"/>
        </w:rPr>
        <w:t>9点</w:t>
      </w:r>
      <w:r>
        <w:rPr>
          <w:rFonts w:hint="eastAsia" w:ascii="宋体" w:hAnsi="宋体"/>
          <w:b/>
          <w:bCs/>
          <w:sz w:val="24"/>
        </w:rPr>
        <w:t>3</w:t>
      </w:r>
      <w:r>
        <w:rPr>
          <w:rFonts w:ascii="宋体" w:hAnsi="宋体"/>
          <w:b/>
          <w:bCs/>
          <w:sz w:val="24"/>
        </w:rPr>
        <w:t>0分</w:t>
      </w:r>
      <w:r>
        <w:rPr>
          <w:rFonts w:ascii="宋体" w:hAnsi="宋体"/>
          <w:sz w:val="24"/>
        </w:rPr>
        <w:t>（北京时间）</w:t>
      </w:r>
      <w:r>
        <w:rPr>
          <w:rFonts w:hint="eastAsia" w:ascii="宋体" w:hAnsi="宋体"/>
          <w:sz w:val="24"/>
        </w:rPr>
        <w:t>，</w:t>
      </w:r>
      <w:r>
        <w:rPr>
          <w:rFonts w:ascii="宋体" w:hAnsi="宋体"/>
          <w:sz w:val="24"/>
        </w:rPr>
        <w:t>逾时拒绝接收投标响应文件</w:t>
      </w:r>
      <w:r>
        <w:rPr>
          <w:rFonts w:hint="eastAsia" w:ascii="宋体" w:hAnsi="宋体"/>
          <w:sz w:val="24"/>
        </w:rPr>
        <w:t>。</w:t>
      </w:r>
    </w:p>
    <w:p>
      <w:pPr>
        <w:spacing w:line="360" w:lineRule="auto"/>
        <w:ind w:firstLine="480"/>
        <w:rPr>
          <w:rFonts w:ascii="宋体" w:hAnsi="宋体"/>
          <w:sz w:val="24"/>
        </w:rPr>
      </w:pPr>
      <w:r>
        <w:rPr>
          <w:rFonts w:ascii="宋体" w:hAnsi="宋体"/>
          <w:sz w:val="24"/>
        </w:rPr>
        <w:t>地点：</w:t>
      </w:r>
      <w:r>
        <w:rPr>
          <w:rFonts w:hint="eastAsia" w:ascii="宋体" w:hAnsi="宋体"/>
          <w:sz w:val="24"/>
        </w:rPr>
        <w:t>南通苏锡通科技产业园江成路1088号1号楼1440，如有变动另行通知。</w:t>
      </w:r>
    </w:p>
    <w:p>
      <w:pPr>
        <w:spacing w:line="360" w:lineRule="auto"/>
        <w:ind w:firstLine="482"/>
        <w:rPr>
          <w:rFonts w:ascii="宋体" w:hAnsi="宋体"/>
          <w:b/>
          <w:sz w:val="24"/>
        </w:rPr>
      </w:pPr>
      <w:r>
        <w:rPr>
          <w:rFonts w:ascii="宋体" w:hAnsi="宋体"/>
          <w:b/>
          <w:sz w:val="24"/>
        </w:rPr>
        <w:t>五、公告期限</w:t>
      </w:r>
    </w:p>
    <w:p>
      <w:pPr>
        <w:spacing w:line="360" w:lineRule="auto"/>
        <w:ind w:firstLine="480"/>
        <w:rPr>
          <w:rFonts w:ascii="宋体" w:hAnsi="宋体"/>
          <w:sz w:val="24"/>
        </w:rPr>
      </w:pPr>
      <w:r>
        <w:rPr>
          <w:rFonts w:ascii="宋体" w:hAnsi="宋体"/>
          <w:sz w:val="24"/>
        </w:rPr>
        <w:t>自本公告发布之日起5个工作日。</w:t>
      </w:r>
    </w:p>
    <w:p>
      <w:pPr>
        <w:spacing w:line="360" w:lineRule="auto"/>
        <w:ind w:firstLine="482"/>
        <w:rPr>
          <w:rFonts w:ascii="宋体" w:hAnsi="宋体"/>
          <w:b/>
          <w:sz w:val="24"/>
        </w:rPr>
      </w:pPr>
      <w:r>
        <w:rPr>
          <w:rFonts w:ascii="宋体" w:hAnsi="宋体"/>
          <w:b/>
          <w:sz w:val="24"/>
        </w:rPr>
        <w:t>六、其他补充事宜</w:t>
      </w:r>
    </w:p>
    <w:p>
      <w:pPr>
        <w:spacing w:line="360" w:lineRule="auto"/>
        <w:ind w:firstLine="480"/>
        <w:rPr>
          <w:rFonts w:ascii="宋体" w:hAnsi="宋体"/>
          <w:sz w:val="24"/>
        </w:rPr>
      </w:pPr>
      <w:r>
        <w:rPr>
          <w:rFonts w:ascii="宋体" w:hAnsi="宋体"/>
          <w:sz w:val="24"/>
        </w:rPr>
        <w:t>1</w:t>
      </w:r>
      <w:r>
        <w:rPr>
          <w:rFonts w:hint="eastAsia" w:ascii="宋体" w:hAnsi="宋体"/>
          <w:sz w:val="24"/>
        </w:rPr>
        <w:t>.</w:t>
      </w:r>
      <w:r>
        <w:rPr>
          <w:rFonts w:ascii="宋体" w:hAnsi="宋体"/>
          <w:sz w:val="24"/>
        </w:rPr>
        <w:t>投标保证金：免收</w:t>
      </w:r>
    </w:p>
    <w:p>
      <w:pPr>
        <w:spacing w:line="360" w:lineRule="auto"/>
        <w:ind w:firstLine="480"/>
        <w:rPr>
          <w:rFonts w:ascii="宋体" w:hAnsi="宋体"/>
          <w:b/>
          <w:sz w:val="24"/>
        </w:rPr>
      </w:pPr>
      <w:r>
        <w:rPr>
          <w:rFonts w:ascii="宋体" w:hAnsi="宋体"/>
          <w:sz w:val="24"/>
        </w:rPr>
        <w:t>2</w:t>
      </w:r>
      <w:r>
        <w:rPr>
          <w:rFonts w:hint="eastAsia" w:ascii="宋体" w:hAnsi="宋体"/>
          <w:sz w:val="24"/>
        </w:rPr>
        <w:t>.</w:t>
      </w:r>
      <w:r>
        <w:rPr>
          <w:rFonts w:ascii="宋体" w:hAnsi="宋体"/>
          <w:sz w:val="24"/>
        </w:rPr>
        <w:t>项目开标活动模式：</w:t>
      </w:r>
      <w:r>
        <w:rPr>
          <w:rFonts w:hint="eastAsia" w:ascii="宋体" w:hAnsi="宋体"/>
          <w:sz w:val="24"/>
        </w:rPr>
        <w:t>本项目采用</w:t>
      </w:r>
      <w:r>
        <w:rPr>
          <w:rFonts w:ascii="宋体" w:hAnsi="宋体"/>
          <w:bCs/>
          <w:sz w:val="24"/>
        </w:rPr>
        <w:t>现场投标模式</w:t>
      </w:r>
    </w:p>
    <w:p>
      <w:pPr>
        <w:spacing w:line="360" w:lineRule="auto"/>
        <w:ind w:firstLine="480"/>
        <w:rPr>
          <w:rFonts w:ascii="宋体" w:hAnsi="宋体"/>
          <w:sz w:val="24"/>
        </w:rPr>
      </w:pPr>
      <w:r>
        <w:rPr>
          <w:rFonts w:ascii="宋体" w:hAnsi="宋体"/>
          <w:sz w:val="24"/>
        </w:rPr>
        <w:t>3</w:t>
      </w:r>
      <w:r>
        <w:rPr>
          <w:rFonts w:hint="eastAsia" w:ascii="宋体" w:hAnsi="宋体"/>
          <w:sz w:val="24"/>
        </w:rPr>
        <w:t>.</w:t>
      </w:r>
      <w:r>
        <w:rPr>
          <w:rFonts w:ascii="宋体" w:hAnsi="宋体"/>
          <w:sz w:val="24"/>
        </w:rPr>
        <w:t>项目演示、样品、答辩等：</w:t>
      </w:r>
      <w:r>
        <w:rPr>
          <w:rFonts w:hint="eastAsia" w:ascii="宋体" w:hAnsi="宋体"/>
          <w:sz w:val="24"/>
        </w:rPr>
        <w:t>无。</w:t>
      </w:r>
    </w:p>
    <w:p>
      <w:pPr>
        <w:spacing w:line="360" w:lineRule="auto"/>
        <w:ind w:firstLine="480"/>
        <w:rPr>
          <w:rFonts w:ascii="宋体" w:hAnsi="宋体"/>
          <w:sz w:val="24"/>
        </w:rPr>
      </w:pPr>
      <w:r>
        <w:rPr>
          <w:rFonts w:ascii="宋体" w:hAnsi="宋体"/>
          <w:sz w:val="24"/>
        </w:rPr>
        <w:t>4</w:t>
      </w:r>
      <w:r>
        <w:rPr>
          <w:rFonts w:hint="eastAsia" w:ascii="宋体" w:hAnsi="宋体"/>
          <w:sz w:val="24"/>
        </w:rPr>
        <w:t>.</w:t>
      </w:r>
      <w:r>
        <w:rPr>
          <w:rFonts w:ascii="宋体" w:hAnsi="宋体"/>
          <w:sz w:val="24"/>
        </w:rPr>
        <w:t>对项目需求部分（</w:t>
      </w:r>
      <w:r>
        <w:rPr>
          <w:rFonts w:hint="eastAsia" w:ascii="宋体" w:hAnsi="宋体"/>
          <w:sz w:val="24"/>
        </w:rPr>
        <w:t>投标人</w:t>
      </w:r>
      <w:r>
        <w:rPr>
          <w:rFonts w:ascii="宋体" w:hAnsi="宋体"/>
          <w:sz w:val="24"/>
        </w:rPr>
        <w:t>其他资格要求、项目需求、评分标准）的询问、质疑请向招标人提出，由招标人负责答复；对项目招标文件其它部分的询问请向</w:t>
      </w:r>
      <w:r>
        <w:rPr>
          <w:rFonts w:hint="eastAsia" w:ascii="宋体" w:hAnsi="宋体"/>
          <w:sz w:val="24"/>
        </w:rPr>
        <w:t>招标人</w:t>
      </w:r>
      <w:r>
        <w:rPr>
          <w:rFonts w:ascii="宋体" w:hAnsi="宋体"/>
          <w:sz w:val="24"/>
        </w:rPr>
        <w:t>或项目</w:t>
      </w:r>
      <w:r>
        <w:rPr>
          <w:rFonts w:hint="eastAsia" w:ascii="宋体" w:hAnsi="宋体"/>
          <w:sz w:val="24"/>
        </w:rPr>
        <w:t>联系</w:t>
      </w:r>
      <w:r>
        <w:rPr>
          <w:rFonts w:ascii="宋体" w:hAnsi="宋体"/>
          <w:sz w:val="24"/>
        </w:rPr>
        <w:t>人提出。</w:t>
      </w:r>
    </w:p>
    <w:p>
      <w:pPr>
        <w:spacing w:line="360" w:lineRule="auto"/>
        <w:ind w:firstLine="480"/>
        <w:rPr>
          <w:rFonts w:ascii="宋体" w:hAnsi="宋体"/>
          <w:sz w:val="24"/>
        </w:rPr>
      </w:pPr>
      <w:r>
        <w:rPr>
          <w:rFonts w:hint="eastAsia" w:ascii="宋体" w:hAnsi="宋体"/>
          <w:sz w:val="24"/>
        </w:rPr>
        <w:t>5.投标人</w:t>
      </w:r>
      <w:r>
        <w:rPr>
          <w:rFonts w:ascii="宋体" w:hAnsi="宋体"/>
          <w:sz w:val="24"/>
        </w:rPr>
        <w:t>应依照规定提交各类声明函、承诺函，不再同时提供原件备查或提供有关部门出具的相关证明文件。但中标</w:t>
      </w:r>
      <w:r>
        <w:rPr>
          <w:rFonts w:hint="eastAsia" w:ascii="宋体" w:hAnsi="宋体"/>
          <w:sz w:val="24"/>
        </w:rPr>
        <w:t>人</w:t>
      </w:r>
      <w:r>
        <w:rPr>
          <w:rFonts w:ascii="宋体" w:hAnsi="宋体"/>
          <w:sz w:val="24"/>
        </w:rPr>
        <w:t>，应做好提交声明函、承诺函相应原件的核查准备；核查后发现虚假或违背承诺的，依照相关法律法规规定处理。</w:t>
      </w:r>
    </w:p>
    <w:p>
      <w:pPr>
        <w:spacing w:line="360" w:lineRule="auto"/>
        <w:ind w:firstLine="482"/>
        <w:rPr>
          <w:rFonts w:ascii="宋体" w:hAnsi="宋体"/>
          <w:b/>
          <w:sz w:val="24"/>
        </w:rPr>
      </w:pPr>
      <w:r>
        <w:rPr>
          <w:rFonts w:ascii="宋体" w:hAnsi="宋体"/>
          <w:b/>
          <w:sz w:val="24"/>
        </w:rPr>
        <w:t>七、对本次招标提出询问，请按以下方式联系。</w:t>
      </w:r>
    </w:p>
    <w:p>
      <w:pPr>
        <w:spacing w:line="360" w:lineRule="auto"/>
        <w:ind w:firstLine="480"/>
        <w:rPr>
          <w:rFonts w:ascii="宋体" w:hAnsi="宋体"/>
          <w:sz w:val="24"/>
        </w:rPr>
      </w:pPr>
      <w:r>
        <w:rPr>
          <w:rFonts w:hint="eastAsia" w:ascii="宋体" w:hAnsi="宋体"/>
          <w:sz w:val="24"/>
        </w:rPr>
        <w:t>1.招标人信息</w:t>
      </w:r>
    </w:p>
    <w:p>
      <w:pPr>
        <w:spacing w:line="360" w:lineRule="auto"/>
        <w:ind w:firstLine="480"/>
        <w:rPr>
          <w:rFonts w:ascii="宋体" w:hAnsi="宋体"/>
          <w:sz w:val="24"/>
        </w:rPr>
      </w:pPr>
      <w:r>
        <w:rPr>
          <w:rFonts w:hint="eastAsia" w:ascii="宋体" w:hAnsi="宋体"/>
          <w:sz w:val="24"/>
        </w:rPr>
        <w:t>名称：江苏乐江生态建设有限公司；</w:t>
      </w:r>
    </w:p>
    <w:p>
      <w:pPr>
        <w:spacing w:line="360" w:lineRule="auto"/>
        <w:ind w:firstLine="480"/>
        <w:rPr>
          <w:rFonts w:ascii="宋体" w:hAnsi="宋体"/>
          <w:sz w:val="24"/>
        </w:rPr>
      </w:pPr>
      <w:r>
        <w:rPr>
          <w:rFonts w:hint="eastAsia" w:ascii="宋体" w:hAnsi="宋体"/>
          <w:sz w:val="24"/>
        </w:rPr>
        <w:t>地址：南通苏锡通科技产业园江成路1088号1号楼1440；</w:t>
      </w:r>
    </w:p>
    <w:p>
      <w:pPr>
        <w:spacing w:line="360" w:lineRule="auto"/>
        <w:ind w:firstLine="480"/>
        <w:rPr>
          <w:rFonts w:ascii="宋体" w:hAnsi="宋体"/>
          <w:sz w:val="24"/>
        </w:rPr>
      </w:pPr>
      <w:r>
        <w:rPr>
          <w:rFonts w:hint="eastAsia" w:ascii="宋体" w:hAnsi="宋体"/>
          <w:sz w:val="24"/>
        </w:rPr>
        <w:t>联系方式：徐永强13906290082、顾志翔13776969006</w:t>
      </w:r>
    </w:p>
    <w:bookmarkEnd w:id="2"/>
    <w:p>
      <w:pPr>
        <w:spacing w:line="360" w:lineRule="auto"/>
        <w:contextualSpacing/>
        <w:jc w:val="center"/>
        <w:rPr>
          <w:rFonts w:ascii="宋体" w:hAnsi="宋体"/>
          <w:sz w:val="28"/>
          <w:szCs w:val="28"/>
        </w:rPr>
      </w:pPr>
      <w:r>
        <w:rPr>
          <w:rFonts w:ascii="宋体" w:hAnsi="宋体"/>
          <w:b/>
          <w:sz w:val="36"/>
          <w:szCs w:val="36"/>
        </w:rPr>
        <w:br w:type="page" w:clear="all"/>
      </w:r>
      <w:r>
        <w:rPr>
          <w:rFonts w:hint="eastAsia" w:ascii="宋体" w:hAnsi="宋体"/>
          <w:b/>
          <w:sz w:val="36"/>
          <w:szCs w:val="36"/>
        </w:rPr>
        <w:t>第二部分  投标须知</w:t>
      </w:r>
    </w:p>
    <w:p>
      <w:pPr>
        <w:spacing w:line="360" w:lineRule="auto"/>
        <w:ind w:firstLine="361"/>
        <w:outlineLvl w:val="0"/>
        <w:rPr>
          <w:rFonts w:ascii="宋体" w:hAnsi="宋体"/>
          <w:sz w:val="24"/>
        </w:rPr>
      </w:pPr>
      <w:r>
        <w:rPr>
          <w:rFonts w:hint="eastAsia" w:ascii="宋体" w:hAnsi="宋体"/>
          <w:b/>
          <w:sz w:val="24"/>
        </w:rPr>
        <w:t>一、招标文件由招标人解释</w:t>
      </w:r>
      <w:r>
        <w:rPr>
          <w:rFonts w:hint="eastAsia" w:ascii="宋体" w:hAnsi="宋体"/>
          <w:sz w:val="24"/>
        </w:rPr>
        <w:t>。</w:t>
      </w:r>
    </w:p>
    <w:p>
      <w:pPr>
        <w:spacing w:line="360" w:lineRule="auto"/>
        <w:ind w:firstLine="480"/>
        <w:rPr>
          <w:rFonts w:ascii="宋体" w:hAnsi="宋体"/>
          <w:sz w:val="24"/>
        </w:rPr>
      </w:pPr>
      <w:r>
        <w:rPr>
          <w:rFonts w:ascii="宋体" w:hAnsi="宋体"/>
          <w:sz w:val="24"/>
        </w:rPr>
        <w:t>1</w:t>
      </w:r>
      <w:r>
        <w:rPr>
          <w:rFonts w:hint="eastAsia" w:ascii="宋体" w:hAnsi="宋体"/>
          <w:sz w:val="24"/>
        </w:rPr>
        <w:t>.投标人</w:t>
      </w:r>
      <w:r>
        <w:rPr>
          <w:rFonts w:ascii="宋体" w:hAnsi="宋体"/>
          <w:sz w:val="24"/>
        </w:rPr>
        <w:t>下载招标文件后，应仔细检查招标文件的所有内容，如对</w:t>
      </w:r>
      <w:r>
        <w:rPr>
          <w:rFonts w:hint="eastAsia" w:ascii="宋体" w:hAnsi="宋体"/>
          <w:sz w:val="24"/>
        </w:rPr>
        <w:t>招标</w:t>
      </w:r>
      <w:r>
        <w:rPr>
          <w:rFonts w:ascii="宋体" w:hAnsi="宋体"/>
          <w:sz w:val="24"/>
        </w:rPr>
        <w:t>活动事项有疑问的，应</w:t>
      </w:r>
      <w:r>
        <w:rPr>
          <w:rFonts w:hint="eastAsia" w:ascii="宋体" w:hAnsi="宋体"/>
          <w:sz w:val="24"/>
        </w:rPr>
        <w:t>在采购文件公告期限届满之日起7个工作日内</w:t>
      </w:r>
      <w:r>
        <w:rPr>
          <w:rFonts w:ascii="宋体" w:hAnsi="宋体"/>
          <w:sz w:val="24"/>
        </w:rPr>
        <w:t>以书面形式提出询问或疑问，未在规定日内提出询问或疑问的，视同</w:t>
      </w:r>
      <w:r>
        <w:rPr>
          <w:rFonts w:hint="eastAsia" w:ascii="宋体" w:hAnsi="宋体"/>
          <w:sz w:val="24"/>
        </w:rPr>
        <w:t>投标人</w:t>
      </w:r>
      <w:r>
        <w:rPr>
          <w:rFonts w:ascii="宋体" w:hAnsi="宋体"/>
          <w:sz w:val="24"/>
        </w:rPr>
        <w:t>理解并接受本招标文件所有内容，并由此引起的投标损失自负。</w:t>
      </w:r>
    </w:p>
    <w:p>
      <w:pPr>
        <w:spacing w:line="360" w:lineRule="auto"/>
        <w:ind w:firstLine="480"/>
        <w:rPr>
          <w:rFonts w:ascii="宋体" w:hAnsi="宋体"/>
          <w:sz w:val="24"/>
        </w:rPr>
      </w:pPr>
      <w:r>
        <w:rPr>
          <w:rFonts w:ascii="宋体" w:hAnsi="宋体"/>
          <w:sz w:val="24"/>
        </w:rPr>
        <w:t>2</w:t>
      </w:r>
      <w:r>
        <w:rPr>
          <w:rFonts w:hint="eastAsia" w:ascii="宋体" w:hAnsi="宋体"/>
          <w:sz w:val="24"/>
        </w:rPr>
        <w:t>.</w:t>
      </w:r>
      <w:r>
        <w:rPr>
          <w:rFonts w:ascii="宋体" w:hAnsi="宋体"/>
          <w:sz w:val="24"/>
        </w:rPr>
        <w:t>投标人应认真审阅招标文件中所有的事项、格式、条款和规范要求等，如果投标人没有按照招标文件要求提交投标文件，或者投标文件没有对招标文件做出实质性响应，其投标将被拒绝，投标人自行承担责任。</w:t>
      </w:r>
    </w:p>
    <w:p>
      <w:pPr>
        <w:spacing w:line="360" w:lineRule="auto"/>
        <w:ind w:firstLine="482"/>
        <w:rPr>
          <w:rFonts w:ascii="宋体" w:hAnsi="宋体"/>
          <w:b/>
          <w:sz w:val="24"/>
        </w:rPr>
      </w:pPr>
      <w:r>
        <w:rPr>
          <w:rFonts w:hint="eastAsia" w:ascii="宋体" w:hAnsi="宋体"/>
          <w:b/>
          <w:sz w:val="24"/>
        </w:rPr>
        <w:t>二、招标文件的澄清、修改、答疑</w:t>
      </w:r>
    </w:p>
    <w:p>
      <w:pPr>
        <w:pStyle w:val="22"/>
        <w:spacing w:line="360" w:lineRule="auto"/>
        <w:ind w:left="0" w:firstLine="480"/>
        <w:rPr>
          <w:rFonts w:ascii="宋体" w:hAnsi="宋体" w:eastAsia="宋体"/>
          <w:sz w:val="24"/>
          <w:szCs w:val="24"/>
          <w:lang w:eastAsia="zh-CN"/>
        </w:rPr>
      </w:pPr>
      <w:r>
        <w:rPr>
          <w:rFonts w:ascii="宋体" w:hAnsi="宋体" w:eastAsia="宋体"/>
          <w:sz w:val="24"/>
          <w:szCs w:val="24"/>
          <w:lang w:eastAsia="zh-CN"/>
        </w:rPr>
        <w:t>1</w:t>
      </w:r>
      <w:r>
        <w:rPr>
          <w:rFonts w:hint="eastAsia" w:ascii="宋体" w:hAnsi="宋体" w:eastAsia="宋体"/>
          <w:sz w:val="24"/>
          <w:szCs w:val="24"/>
          <w:lang w:eastAsia="zh-CN"/>
        </w:rPr>
        <w:t>.</w:t>
      </w:r>
      <w:r>
        <w:rPr>
          <w:rFonts w:ascii="宋体" w:hAnsi="宋体" w:eastAsia="宋体"/>
          <w:sz w:val="24"/>
          <w:szCs w:val="24"/>
          <w:lang w:eastAsia="zh-CN"/>
        </w:rPr>
        <w:t>招标人有权对发出的招标文件进行必要的澄清或修改。</w:t>
      </w:r>
    </w:p>
    <w:p>
      <w:pPr>
        <w:pStyle w:val="22"/>
        <w:spacing w:line="360" w:lineRule="auto"/>
        <w:ind w:left="0" w:firstLine="480"/>
        <w:rPr>
          <w:rFonts w:ascii="宋体" w:hAnsi="宋体" w:eastAsia="宋体"/>
          <w:sz w:val="24"/>
          <w:szCs w:val="24"/>
          <w:lang w:eastAsia="zh-CN"/>
        </w:rPr>
      </w:pPr>
      <w:r>
        <w:rPr>
          <w:rFonts w:ascii="宋体" w:hAnsi="宋体" w:eastAsia="宋体"/>
          <w:sz w:val="24"/>
          <w:szCs w:val="24"/>
          <w:lang w:eastAsia="zh-CN"/>
        </w:rPr>
        <w:t>2</w:t>
      </w:r>
      <w:r>
        <w:rPr>
          <w:rFonts w:hint="eastAsia" w:ascii="宋体" w:hAnsi="宋体" w:eastAsia="宋体"/>
          <w:sz w:val="24"/>
          <w:szCs w:val="24"/>
          <w:lang w:eastAsia="zh-CN"/>
        </w:rPr>
        <w:t>.</w:t>
      </w:r>
      <w:r>
        <w:rPr>
          <w:rFonts w:ascii="宋体" w:hAnsi="宋体" w:eastAsia="宋体"/>
          <w:sz w:val="24"/>
          <w:szCs w:val="24"/>
          <w:lang w:eastAsia="zh-CN"/>
        </w:rPr>
        <w:t>招标人可视情取消、延长相关时间。</w:t>
      </w:r>
    </w:p>
    <w:p>
      <w:pPr>
        <w:pStyle w:val="22"/>
        <w:spacing w:line="360" w:lineRule="auto"/>
        <w:ind w:left="0" w:firstLine="480"/>
        <w:rPr>
          <w:rFonts w:ascii="宋体" w:hAnsi="宋体" w:eastAsia="宋体"/>
          <w:sz w:val="24"/>
          <w:szCs w:val="24"/>
          <w:lang w:eastAsia="zh-CN"/>
        </w:rPr>
      </w:pPr>
      <w:r>
        <w:rPr>
          <w:rFonts w:ascii="宋体" w:hAnsi="宋体" w:eastAsia="宋体"/>
          <w:sz w:val="24"/>
          <w:szCs w:val="24"/>
          <w:lang w:eastAsia="zh-CN"/>
        </w:rPr>
        <w:t>3</w:t>
      </w:r>
      <w:r>
        <w:rPr>
          <w:rFonts w:hint="eastAsia" w:ascii="宋体" w:hAnsi="宋体" w:eastAsia="宋体"/>
          <w:sz w:val="24"/>
          <w:szCs w:val="24"/>
          <w:lang w:eastAsia="zh-CN"/>
        </w:rPr>
        <w:t>.</w:t>
      </w:r>
      <w:r>
        <w:rPr>
          <w:rFonts w:ascii="宋体" w:hAnsi="宋体" w:eastAsia="宋体"/>
          <w:sz w:val="24"/>
          <w:szCs w:val="24"/>
          <w:lang w:eastAsia="zh-CN"/>
        </w:rPr>
        <w:t>招标人对招标文件的澄清、修改将构成招标文件的一部分，对投标人具有约束力。</w:t>
      </w:r>
    </w:p>
    <w:p>
      <w:pPr>
        <w:pStyle w:val="22"/>
        <w:spacing w:line="360" w:lineRule="auto"/>
        <w:ind w:left="0" w:firstLine="480"/>
        <w:rPr>
          <w:rFonts w:ascii="宋体" w:hAnsi="宋体" w:eastAsia="宋体"/>
          <w:sz w:val="24"/>
          <w:szCs w:val="24"/>
          <w:lang w:eastAsia="zh-CN"/>
        </w:rPr>
      </w:pPr>
      <w:r>
        <w:rPr>
          <w:rFonts w:ascii="宋体" w:hAnsi="宋体" w:eastAsia="宋体"/>
          <w:sz w:val="24"/>
          <w:szCs w:val="24"/>
          <w:lang w:eastAsia="zh-CN"/>
        </w:rPr>
        <w:t>4</w:t>
      </w:r>
      <w:r>
        <w:rPr>
          <w:rFonts w:hint="eastAsia" w:ascii="宋体" w:hAnsi="宋体" w:eastAsia="宋体"/>
          <w:sz w:val="24"/>
          <w:szCs w:val="24"/>
          <w:lang w:eastAsia="zh-CN"/>
        </w:rPr>
        <w:t>.</w:t>
      </w:r>
      <w:r>
        <w:rPr>
          <w:rFonts w:ascii="宋体" w:hAnsi="宋体" w:eastAsia="宋体"/>
          <w:sz w:val="24"/>
          <w:szCs w:val="24"/>
          <w:lang w:eastAsia="zh-CN"/>
        </w:rPr>
        <w:t>投标人由于对招标文件的任何推论和误解以及招标人对有关问题的口头解释所造成的后果，均由投标人自负。</w:t>
      </w:r>
    </w:p>
    <w:p>
      <w:pPr>
        <w:pStyle w:val="22"/>
        <w:spacing w:line="360" w:lineRule="auto"/>
        <w:ind w:left="0" w:firstLine="480"/>
        <w:contextualSpacing/>
        <w:rPr>
          <w:rFonts w:ascii="宋体" w:hAnsi="宋体" w:eastAsia="宋体"/>
          <w:sz w:val="24"/>
          <w:szCs w:val="24"/>
          <w:lang w:eastAsia="zh-CN"/>
        </w:rPr>
      </w:pPr>
      <w:r>
        <w:rPr>
          <w:rFonts w:ascii="宋体" w:hAnsi="宋体" w:eastAsia="宋体"/>
          <w:sz w:val="24"/>
          <w:szCs w:val="24"/>
          <w:lang w:eastAsia="zh-CN"/>
        </w:rPr>
        <w:t>5</w:t>
      </w:r>
      <w:r>
        <w:rPr>
          <w:rFonts w:hint="eastAsia" w:ascii="宋体" w:hAnsi="宋体" w:eastAsia="宋体"/>
          <w:sz w:val="24"/>
          <w:szCs w:val="24"/>
          <w:lang w:eastAsia="zh-CN"/>
        </w:rPr>
        <w:t>.</w:t>
      </w:r>
      <w:r>
        <w:rPr>
          <w:rFonts w:ascii="宋体" w:hAnsi="宋体" w:eastAsia="宋体"/>
          <w:sz w:val="24"/>
          <w:szCs w:val="24"/>
          <w:lang w:eastAsia="zh-CN"/>
        </w:rPr>
        <w:t>招标人视情组织答疑会。</w:t>
      </w:r>
    </w:p>
    <w:p>
      <w:pPr>
        <w:spacing w:line="360" w:lineRule="auto"/>
        <w:ind w:firstLine="562"/>
        <w:contextualSpacing/>
        <w:rPr>
          <w:rFonts w:ascii="宋体" w:hAnsi="宋体"/>
          <w:b/>
          <w:bCs/>
          <w:sz w:val="24"/>
        </w:rPr>
      </w:pPr>
      <w:r>
        <w:rPr>
          <w:rFonts w:hint="eastAsia" w:ascii="宋体" w:hAnsi="宋体" w:cs="仿宋_GB2312"/>
          <w:b/>
          <w:bCs/>
          <w:sz w:val="24"/>
          <w:lang w:val="zh-CN"/>
        </w:rPr>
        <w:t>三、投标文件的编写、递交、上传</w:t>
      </w:r>
    </w:p>
    <w:p>
      <w:pPr>
        <w:spacing w:line="360" w:lineRule="auto"/>
        <w:ind w:right="210" w:firstLine="560"/>
        <w:rPr>
          <w:rFonts w:ascii="宋体" w:hAnsi="宋体"/>
          <w:b/>
          <w:sz w:val="24"/>
        </w:rPr>
      </w:pPr>
      <w:r>
        <w:rPr>
          <w:rFonts w:hint="eastAsia" w:ascii="宋体" w:hAnsi="宋体"/>
          <w:b/>
          <w:sz w:val="24"/>
        </w:rPr>
        <w:t>（一）投标文件的编写</w:t>
      </w:r>
    </w:p>
    <w:p>
      <w:pPr>
        <w:spacing w:line="360" w:lineRule="auto"/>
        <w:ind w:firstLine="600"/>
        <w:contextualSpacing/>
        <w:rPr>
          <w:rFonts w:ascii="宋体" w:hAnsi="宋体"/>
          <w:sz w:val="24"/>
        </w:rPr>
      </w:pPr>
      <w:r>
        <w:rPr>
          <w:rFonts w:hint="eastAsia" w:ascii="宋体" w:hAnsi="宋体"/>
          <w:sz w:val="24"/>
        </w:rPr>
        <w:t>投标人按“第六部分 投标文件组成”要求编写投标文件。</w:t>
      </w:r>
    </w:p>
    <w:p>
      <w:pPr>
        <w:spacing w:line="360" w:lineRule="auto"/>
        <w:ind w:firstLine="482"/>
        <w:contextualSpacing/>
        <w:rPr>
          <w:rFonts w:ascii="宋体" w:hAnsi="宋体"/>
          <w:b/>
          <w:sz w:val="24"/>
        </w:rPr>
      </w:pPr>
      <w:r>
        <w:rPr>
          <w:rFonts w:hint="eastAsia" w:ascii="宋体" w:hAnsi="宋体"/>
          <w:b/>
          <w:sz w:val="24"/>
        </w:rPr>
        <w:t>（二）投标文件的递交</w:t>
      </w:r>
      <w:r>
        <w:rPr>
          <w:rFonts w:hint="eastAsia" w:ascii="宋体" w:hAnsi="宋体"/>
          <w:b/>
          <w:sz w:val="28"/>
          <w:szCs w:val="28"/>
        </w:rPr>
        <w:t>（仅现场投标模式适用）</w:t>
      </w:r>
    </w:p>
    <w:p>
      <w:pPr>
        <w:spacing w:line="360" w:lineRule="auto"/>
        <w:ind w:firstLine="600"/>
        <w:contextualSpacing/>
        <w:rPr>
          <w:rFonts w:ascii="宋体" w:hAnsi="宋体"/>
          <w:sz w:val="24"/>
        </w:rPr>
      </w:pPr>
      <w:r>
        <w:rPr>
          <w:rFonts w:ascii="宋体" w:hAnsi="宋体"/>
          <w:sz w:val="24"/>
        </w:rPr>
        <w:t>1</w:t>
      </w:r>
      <w:r>
        <w:rPr>
          <w:rFonts w:hint="eastAsia" w:ascii="宋体" w:hAnsi="宋体"/>
          <w:sz w:val="24"/>
        </w:rPr>
        <w:t>.</w:t>
      </w:r>
      <w:r>
        <w:rPr>
          <w:rFonts w:ascii="宋体" w:hAnsi="宋体"/>
          <w:sz w:val="24"/>
        </w:rPr>
        <w:t>投标文件三部分内容（资格审查文件、商务技术文件、报价文件）须分别单独密封，并牢固装订成册，不得相互混淆，文件自编目录并连续标注页码，不得将内容拆开。报价文件不得出现于其他投标文件中。</w:t>
      </w:r>
    </w:p>
    <w:p>
      <w:pPr>
        <w:spacing w:line="360" w:lineRule="auto"/>
        <w:ind w:firstLine="600"/>
        <w:contextualSpacing/>
        <w:rPr>
          <w:rFonts w:ascii="宋体" w:hAnsi="宋体"/>
          <w:sz w:val="24"/>
        </w:rPr>
      </w:pPr>
      <w:r>
        <w:rPr>
          <w:rFonts w:ascii="宋体" w:hAnsi="宋体"/>
          <w:sz w:val="24"/>
        </w:rPr>
        <w:t>2</w:t>
      </w:r>
      <w:r>
        <w:rPr>
          <w:rFonts w:hint="eastAsia" w:ascii="宋体" w:hAnsi="宋体"/>
          <w:sz w:val="24"/>
        </w:rPr>
        <w:t>.</w:t>
      </w:r>
      <w:r>
        <w:rPr>
          <w:rFonts w:ascii="宋体" w:hAnsi="宋体"/>
          <w:sz w:val="24"/>
        </w:rPr>
        <w:t>投标文件每一部分内容均须提供“一正、</w:t>
      </w:r>
      <w:r>
        <w:rPr>
          <w:rFonts w:hint="eastAsia" w:ascii="宋体" w:hAnsi="宋体"/>
          <w:sz w:val="24"/>
        </w:rPr>
        <w:t>四</w:t>
      </w:r>
      <w:r>
        <w:rPr>
          <w:rFonts w:ascii="宋体" w:hAnsi="宋体"/>
          <w:sz w:val="24"/>
        </w:rPr>
        <w:t>副”纸质投标文件，并将正本、副本及图纸类等（如需提供图纸等其它资料的话）合并密封，统一装在一个密封袋或密封箱内（如有A3大小的图纸类，可单独密封）。</w:t>
      </w:r>
      <w:r>
        <w:rPr>
          <w:rFonts w:hint="eastAsia" w:ascii="宋体" w:hAnsi="宋体"/>
          <w:sz w:val="24"/>
        </w:rPr>
        <w:t>密封完好以不泄露响应文件内容为主要判断依据。</w:t>
      </w:r>
    </w:p>
    <w:p>
      <w:pPr>
        <w:spacing w:line="360" w:lineRule="auto"/>
        <w:ind w:firstLine="600"/>
        <w:contextualSpacing/>
        <w:rPr>
          <w:rFonts w:ascii="宋体" w:hAnsi="宋体"/>
          <w:sz w:val="24"/>
        </w:rPr>
      </w:pPr>
      <w:r>
        <w:rPr>
          <w:rFonts w:ascii="宋体" w:hAnsi="宋体"/>
          <w:sz w:val="24"/>
        </w:rPr>
        <w:t>3</w:t>
      </w:r>
      <w:r>
        <w:rPr>
          <w:rFonts w:hint="eastAsia" w:ascii="宋体" w:hAnsi="宋体"/>
          <w:sz w:val="24"/>
        </w:rPr>
        <w:t>.</w:t>
      </w:r>
      <w:r>
        <w:rPr>
          <w:rFonts w:ascii="宋体" w:hAnsi="宋体"/>
          <w:sz w:val="24"/>
        </w:rPr>
        <w:t>纸质投标文件须采用A4纸（图纸等除外），正本须打印并由法定代表人或被授权人签字并加盖</w:t>
      </w:r>
      <w:r>
        <w:rPr>
          <w:rFonts w:hint="eastAsia" w:ascii="宋体" w:hAnsi="宋体"/>
          <w:sz w:val="24"/>
        </w:rPr>
        <w:t>公</w:t>
      </w:r>
      <w:r>
        <w:rPr>
          <w:rFonts w:ascii="宋体" w:hAnsi="宋体"/>
          <w:sz w:val="24"/>
        </w:rPr>
        <w:t>章。副本可复印，但须加盖</w:t>
      </w:r>
      <w:r>
        <w:rPr>
          <w:rFonts w:hint="eastAsia" w:ascii="宋体" w:hAnsi="宋体"/>
          <w:sz w:val="24"/>
        </w:rPr>
        <w:t>公</w:t>
      </w:r>
      <w:r>
        <w:rPr>
          <w:rFonts w:ascii="宋体" w:hAnsi="宋体"/>
          <w:sz w:val="24"/>
        </w:rPr>
        <w:t>章。文件内容中不得行间插字、涂改、增删，如修补错漏处，须由投标文件签署人签字并加盖公章。</w:t>
      </w:r>
    </w:p>
    <w:p>
      <w:pPr>
        <w:spacing w:line="360" w:lineRule="auto"/>
        <w:ind w:firstLine="600"/>
        <w:contextualSpacing/>
        <w:rPr>
          <w:rFonts w:ascii="宋体" w:hAnsi="宋体"/>
          <w:sz w:val="24"/>
        </w:rPr>
      </w:pPr>
      <w:r>
        <w:rPr>
          <w:rFonts w:ascii="宋体" w:hAnsi="宋体"/>
          <w:sz w:val="24"/>
        </w:rPr>
        <w:t>4</w:t>
      </w:r>
      <w:r>
        <w:rPr>
          <w:rFonts w:hint="eastAsia" w:ascii="宋体" w:hAnsi="宋体"/>
          <w:sz w:val="24"/>
        </w:rPr>
        <w:t>.</w:t>
      </w:r>
      <w:r>
        <w:rPr>
          <w:rFonts w:ascii="宋体" w:hAnsi="宋体"/>
          <w:sz w:val="24"/>
        </w:rPr>
        <w:t>投标文件密封后应标明投标文件项目名称、边缝处加盖单位骑缝章或骑缝签字，并注明于投标前不得启封。</w:t>
      </w:r>
    </w:p>
    <w:p>
      <w:pPr>
        <w:spacing w:line="360" w:lineRule="auto"/>
        <w:ind w:firstLine="600"/>
        <w:contextualSpacing/>
        <w:rPr>
          <w:rFonts w:ascii="宋体" w:hAnsi="宋体"/>
          <w:sz w:val="24"/>
        </w:rPr>
      </w:pPr>
      <w:r>
        <w:rPr>
          <w:rFonts w:ascii="宋体" w:hAnsi="宋体"/>
          <w:sz w:val="24"/>
        </w:rPr>
        <w:t>5</w:t>
      </w:r>
      <w:r>
        <w:rPr>
          <w:rFonts w:hint="eastAsia" w:ascii="宋体" w:hAnsi="宋体"/>
          <w:sz w:val="24"/>
        </w:rPr>
        <w:t>.</w:t>
      </w:r>
      <w:r>
        <w:rPr>
          <w:rFonts w:ascii="宋体" w:hAnsi="宋体"/>
          <w:sz w:val="24"/>
        </w:rPr>
        <w:t>递交时间：</w:t>
      </w:r>
      <w:r>
        <w:rPr>
          <w:rFonts w:hint="eastAsia" w:ascii="宋体" w:hAnsi="宋体"/>
          <w:sz w:val="24"/>
        </w:rPr>
        <w:t>投标人</w:t>
      </w:r>
      <w:r>
        <w:rPr>
          <w:rFonts w:ascii="宋体" w:hAnsi="宋体"/>
          <w:sz w:val="24"/>
        </w:rPr>
        <w:t>须在规定的投标文件接收截止时间前送达指定地点。</w:t>
      </w:r>
      <w:r>
        <w:rPr>
          <w:rFonts w:hint="eastAsia" w:ascii="宋体" w:hAnsi="宋体"/>
          <w:sz w:val="24"/>
        </w:rPr>
        <w:t>投标人</w:t>
      </w:r>
      <w:r>
        <w:rPr>
          <w:rFonts w:ascii="宋体" w:hAnsi="宋体"/>
          <w:sz w:val="24"/>
        </w:rPr>
        <w:t>送达投标文件，即视为已投标参加</w:t>
      </w:r>
      <w:r>
        <w:rPr>
          <w:rFonts w:hint="eastAsia" w:ascii="宋体" w:hAnsi="宋体"/>
          <w:sz w:val="24"/>
        </w:rPr>
        <w:t>招投标</w:t>
      </w:r>
      <w:r>
        <w:rPr>
          <w:rFonts w:ascii="宋体" w:hAnsi="宋体"/>
          <w:sz w:val="24"/>
        </w:rPr>
        <w:t>活动。</w:t>
      </w:r>
    </w:p>
    <w:p>
      <w:pPr>
        <w:spacing w:line="360" w:lineRule="auto"/>
        <w:ind w:firstLine="602"/>
        <w:contextualSpacing/>
        <w:rPr>
          <w:rFonts w:ascii="宋体" w:hAnsi="宋体"/>
          <w:b/>
          <w:sz w:val="24"/>
        </w:rPr>
      </w:pPr>
      <w:r>
        <w:rPr>
          <w:rFonts w:hint="eastAsia" w:ascii="宋体" w:hAnsi="宋体"/>
          <w:b/>
          <w:sz w:val="24"/>
        </w:rPr>
        <w:t>友情提醒：招标人将拒绝接收未按照招标文件要求密封的投标文件，拒绝接收在投标文件接收截止时间后递交的投标文件。</w:t>
      </w:r>
    </w:p>
    <w:p>
      <w:pPr>
        <w:spacing w:line="360" w:lineRule="auto"/>
        <w:ind w:firstLine="482"/>
        <w:outlineLvl w:val="1"/>
        <w:rPr>
          <w:rFonts w:ascii="宋体" w:hAnsi="宋体" w:cs="宋体"/>
          <w:b/>
          <w:bCs/>
          <w:sz w:val="24"/>
        </w:rPr>
      </w:pPr>
      <w:r>
        <w:rPr>
          <w:rFonts w:hint="eastAsia" w:ascii="宋体" w:hAnsi="宋体" w:cs="宋体"/>
          <w:b/>
          <w:bCs/>
          <w:sz w:val="24"/>
        </w:rPr>
        <w:t>四、投标文件的有效期</w:t>
      </w:r>
    </w:p>
    <w:p>
      <w:pPr>
        <w:spacing w:line="360" w:lineRule="auto"/>
        <w:ind w:firstLine="480"/>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45</w:t>
      </w:r>
      <w:r>
        <w:rPr>
          <w:rFonts w:hint="eastAsia" w:ascii="宋体" w:hAnsi="宋体" w:cs="宋体"/>
          <w:sz w:val="24"/>
        </w:rPr>
        <w:t>个“日历天”内投标书应保持有效。有效期短于这个规定期限的，投标将被拒绝。</w:t>
      </w:r>
    </w:p>
    <w:p>
      <w:pPr>
        <w:spacing w:line="360" w:lineRule="auto"/>
        <w:ind w:firstLine="470"/>
        <w:outlineLvl w:val="1"/>
        <w:rPr>
          <w:rFonts w:ascii="宋体" w:hAnsi="宋体" w:cs="宋体"/>
          <w:b/>
          <w:sz w:val="24"/>
        </w:rPr>
      </w:pPr>
      <w:r>
        <w:rPr>
          <w:rFonts w:hint="eastAsia" w:ascii="宋体" w:hAnsi="宋体" w:cs="宋体"/>
          <w:sz w:val="24"/>
        </w:rPr>
        <w:t>2.在特殊情况下，招标人可与投标人协商延长投标书的有效期。这种要求和答复都应以书面、传真、或电报的形式进行。同意延长有效期的投标人不能修改投标文件，拒绝接受延期要求的投标人的投标书将被拒绝。</w:t>
      </w:r>
    </w:p>
    <w:p>
      <w:pPr>
        <w:spacing w:line="360" w:lineRule="auto"/>
        <w:ind w:firstLine="482"/>
        <w:contextualSpacing/>
        <w:rPr>
          <w:rFonts w:ascii="宋体" w:hAnsi="宋体"/>
          <w:b/>
          <w:sz w:val="24"/>
        </w:rPr>
      </w:pPr>
      <w:r>
        <w:rPr>
          <w:rFonts w:hint="eastAsia" w:ascii="宋体" w:hAnsi="宋体"/>
          <w:b/>
          <w:sz w:val="24"/>
        </w:rPr>
        <w:t>五、投标报价</w:t>
      </w:r>
    </w:p>
    <w:p>
      <w:pPr>
        <w:spacing w:line="360" w:lineRule="auto"/>
        <w:ind w:firstLine="480"/>
        <w:rPr>
          <w:rFonts w:ascii="宋体" w:hAnsi="宋体" w:cs="宋体"/>
          <w:sz w:val="24"/>
        </w:rPr>
      </w:pPr>
      <w:r>
        <w:rPr>
          <w:rFonts w:hint="eastAsia" w:ascii="宋体" w:hAnsi="宋体" w:cs="宋体"/>
          <w:sz w:val="24"/>
        </w:rPr>
        <w:t>本次项目按照下面收费标准计取。</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1、</w:t>
      </w:r>
      <w:r>
        <w:rPr>
          <w:rFonts w:hint="eastAsia" w:ascii="宋体" w:hAnsi="宋体"/>
          <w:b/>
          <w:bCs/>
          <w:kern w:val="2"/>
          <w:sz w:val="24"/>
        </w:rPr>
        <w:t>造价咨询费参照苏价服﹝2014﹞383号文件规定收费标准，按该标准的50%计取</w:t>
      </w:r>
      <w:r>
        <w:rPr>
          <w:rFonts w:hint="eastAsia" w:ascii="宋体" w:hAnsi="宋体"/>
          <w:kern w:val="2"/>
          <w:sz w:val="24"/>
        </w:rPr>
        <w:t>（钢筋及预埋件计算不另计费用；造价控制、结算审核类项目不计基本收费；同一项目实施过程中的零星审核，如变更、签证等的审核，收费基数为所有零星审核的核减额合计；安装及仿古工程的基本费率不上浮；暂列金额、专业工程暂估价不计入收费基数），收费不足1500元的按1500元计付，多个单体（户型）使用同一套图纸编制招标控制价的，仅按一个单体（户型）计算编制费用；单独的工程设备类招标控制价编制，相同型号参数的设备，仅按一台设备计算编制费用。</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2、招标代理费按下表计取</w:t>
      </w:r>
    </w:p>
    <w:tbl>
      <w:tblPr>
        <w:tblStyle w:val="62"/>
        <w:tblpPr w:leftFromText="180" w:rightFromText="180" w:vertAnchor="text" w:horzAnchor="margin" w:tblpXSpec="center" w:tblpY="38"/>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260"/>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6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ascii="宋体" w:hAnsi="宋体"/>
                <w:b/>
                <w:kern w:val="2"/>
                <w:sz w:val="24"/>
                <w:szCs w:val="20"/>
              </w:rPr>
              <w:t xml:space="preserve">   </w:t>
            </w:r>
            <w:r>
              <w:rPr>
                <w:rFonts w:hint="eastAsia" w:ascii="宋体" w:hAnsi="宋体"/>
                <w:b/>
                <w:kern w:val="2"/>
                <w:sz w:val="24"/>
                <w:szCs w:val="20"/>
              </w:rPr>
              <w:t>项目规模</w:t>
            </w:r>
          </w:p>
        </w:tc>
        <w:tc>
          <w:tcPr>
            <w:tcW w:w="3260" w:type="dxa"/>
            <w:tcBorders>
              <w:top w:val="single" w:color="auto" w:sz="4" w:space="0"/>
              <w:left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货物、服务、工程招标</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6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kern w:val="2"/>
                <w:sz w:val="24"/>
                <w:szCs w:val="20"/>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费用</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万元以下（含100万）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3000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w:t>
            </w:r>
            <w:r>
              <w:rPr>
                <w:rFonts w:ascii="宋体" w:hAnsi="宋体"/>
                <w:kern w:val="2"/>
                <w:sz w:val="24"/>
              </w:rPr>
              <w:t>500</w:t>
            </w:r>
            <w:r>
              <w:rPr>
                <w:rFonts w:hint="eastAsia" w:ascii="宋体" w:hAnsi="宋体"/>
                <w:kern w:val="2"/>
                <w:sz w:val="24"/>
              </w:rPr>
              <w:t>万元（含500万）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4000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w:t>
            </w:r>
            <w:r>
              <w:rPr>
                <w:rFonts w:hint="eastAsia" w:ascii="宋体" w:hAnsi="宋体"/>
                <w:kern w:val="2"/>
                <w:sz w:val="24"/>
              </w:rPr>
              <w:t>～</w:t>
            </w:r>
            <w:r>
              <w:rPr>
                <w:rFonts w:ascii="宋体" w:hAnsi="宋体"/>
                <w:kern w:val="2"/>
                <w:sz w:val="24"/>
              </w:rPr>
              <w:t>1000</w:t>
            </w:r>
            <w:r>
              <w:rPr>
                <w:rFonts w:hint="eastAsia" w:ascii="宋体" w:hAnsi="宋体"/>
                <w:kern w:val="2"/>
                <w:sz w:val="24"/>
              </w:rPr>
              <w:t>万元（含1000万）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5500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1000</w:t>
            </w:r>
            <w:r>
              <w:rPr>
                <w:rFonts w:hint="eastAsia" w:ascii="宋体" w:hAnsi="宋体"/>
                <w:kern w:val="2"/>
                <w:sz w:val="24"/>
              </w:rPr>
              <w:t>～</w:t>
            </w:r>
            <w:r>
              <w:rPr>
                <w:rFonts w:ascii="宋体" w:hAnsi="宋体"/>
                <w:kern w:val="2"/>
                <w:sz w:val="24"/>
              </w:rPr>
              <w:t>5000</w:t>
            </w:r>
            <w:r>
              <w:rPr>
                <w:rFonts w:hint="eastAsia" w:ascii="宋体" w:hAnsi="宋体"/>
                <w:kern w:val="2"/>
                <w:sz w:val="24"/>
              </w:rPr>
              <w:t>万元（含5000万）</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8000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5000</w:t>
            </w:r>
            <w:r>
              <w:rPr>
                <w:rFonts w:hint="eastAsia" w:ascii="宋体" w:hAnsi="宋体"/>
                <w:kern w:val="2"/>
                <w:sz w:val="24"/>
              </w:rPr>
              <w:t>万元～</w:t>
            </w:r>
            <w:r>
              <w:rPr>
                <w:rFonts w:ascii="宋体" w:hAnsi="宋体"/>
                <w:kern w:val="2"/>
                <w:sz w:val="24"/>
              </w:rPr>
              <w:t>1</w:t>
            </w:r>
            <w:r>
              <w:rPr>
                <w:rFonts w:hint="eastAsia" w:ascii="宋体" w:hAnsi="宋体"/>
                <w:kern w:val="2"/>
                <w:sz w:val="24"/>
              </w:rPr>
              <w:t>亿元（含1亿）</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10000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1亿元-5亿元（含5亿）</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12000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6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5亿元以上</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15000</w:t>
            </w:r>
          </w:p>
        </w:tc>
        <w:tc>
          <w:tcPr>
            <w:tcW w:w="21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bl>
    <w:p>
      <w:pPr>
        <w:adjustRightInd w:val="0"/>
        <w:snapToGrid w:val="0"/>
        <w:spacing w:line="360" w:lineRule="auto"/>
        <w:ind w:firstLine="482" w:firstLineChars="200"/>
        <w:rPr>
          <w:rFonts w:ascii="宋体" w:hAnsi="宋体"/>
          <w:b/>
          <w:kern w:val="2"/>
          <w:sz w:val="24"/>
        </w:rPr>
      </w:pPr>
      <w:r>
        <w:rPr>
          <w:rFonts w:ascii="宋体" w:hAnsi="宋体"/>
          <w:b/>
          <w:kern w:val="2"/>
          <w:sz w:val="24"/>
        </w:rPr>
        <w:t>说明：1、本表费用单位：人民币元；2、本表仅适用代理收费（不含专家评委费）；3、费率、折扣下浮的招标按3000元/个；4、项目招标控制价编制费用超过3000元的，仅计取招标控制价编制费，招标代理服务费不计；5、项目招标控制价编制费用不足3000元的，仅计取招标代理费，招标控制价编制费不计</w:t>
      </w:r>
      <w:r>
        <w:rPr>
          <w:rFonts w:hint="eastAsia" w:ascii="宋体" w:hAnsi="宋体"/>
          <w:b/>
          <w:kern w:val="2"/>
          <w:sz w:val="24"/>
        </w:rPr>
        <w:t>。</w:t>
      </w:r>
    </w:p>
    <w:p>
      <w:pPr>
        <w:spacing w:line="360" w:lineRule="auto"/>
        <w:ind w:firstLine="482"/>
        <w:rPr>
          <w:rFonts w:ascii="宋体" w:hAnsi="宋体"/>
          <w:sz w:val="24"/>
        </w:rPr>
      </w:pPr>
      <w:r>
        <w:rPr>
          <w:rFonts w:hint="eastAsia" w:ascii="宋体" w:hAnsi="宋体"/>
          <w:b/>
          <w:bCs/>
          <w:sz w:val="24"/>
        </w:rPr>
        <w:t>六、</w:t>
      </w:r>
      <w:r>
        <w:rPr>
          <w:rFonts w:hint="eastAsia" w:ascii="宋体" w:hAnsi="宋体"/>
          <w:b/>
          <w:sz w:val="24"/>
        </w:rPr>
        <w:t>投标</w:t>
      </w:r>
      <w:r>
        <w:rPr>
          <w:rFonts w:hint="eastAsia" w:ascii="宋体" w:hAnsi="宋体"/>
          <w:b/>
          <w:bCs/>
          <w:sz w:val="24"/>
        </w:rPr>
        <w:t>费用</w:t>
      </w:r>
    </w:p>
    <w:p>
      <w:pPr>
        <w:spacing w:line="360" w:lineRule="auto"/>
        <w:ind w:firstLine="480"/>
        <w:outlineLvl w:val="1"/>
        <w:rPr>
          <w:rFonts w:ascii="宋体" w:hAnsi="宋体"/>
          <w:sz w:val="24"/>
        </w:rPr>
      </w:pPr>
      <w:r>
        <w:rPr>
          <w:rFonts w:hint="eastAsia" w:ascii="宋体" w:hAnsi="宋体"/>
          <w:sz w:val="24"/>
        </w:rPr>
        <w:t xml:space="preserve">无论招标过程和结果如何，投标人自行承担与本次项目招标有关的全部费用。投标人承担参与投标可能发生的全部费用，招标人在任何情况下均无义务和责任承担这些费用。 </w:t>
      </w:r>
    </w:p>
    <w:p>
      <w:pPr>
        <w:spacing w:line="360" w:lineRule="auto"/>
        <w:ind w:firstLine="482"/>
        <w:outlineLvl w:val="1"/>
        <w:rPr>
          <w:rFonts w:ascii="宋体" w:hAnsi="宋体"/>
          <w:b/>
          <w:bCs/>
          <w:sz w:val="24"/>
          <w:lang w:val="zh-CN"/>
        </w:rPr>
      </w:pPr>
      <w:r>
        <w:rPr>
          <w:rFonts w:hint="eastAsia" w:ascii="宋体" w:hAnsi="宋体"/>
          <w:b/>
          <w:bCs/>
          <w:sz w:val="24"/>
          <w:lang w:val="zh-CN"/>
        </w:rPr>
        <w:t>七、履约保证金：免收</w:t>
      </w:r>
    </w:p>
    <w:p>
      <w:pPr>
        <w:spacing w:line="360" w:lineRule="auto"/>
        <w:ind w:firstLine="482"/>
        <w:contextualSpacing/>
        <w:rPr>
          <w:rFonts w:ascii="宋体" w:hAnsi="宋体"/>
          <w:b/>
          <w:sz w:val="24"/>
        </w:rPr>
      </w:pPr>
      <w:r>
        <w:rPr>
          <w:rFonts w:hint="eastAsia" w:ascii="宋体" w:hAnsi="宋体"/>
          <w:b/>
          <w:bCs/>
          <w:sz w:val="24"/>
        </w:rPr>
        <w:t>八、</w:t>
      </w:r>
      <w:r>
        <w:rPr>
          <w:rFonts w:hint="eastAsia" w:ascii="宋体" w:hAnsi="宋体"/>
          <w:b/>
          <w:sz w:val="24"/>
        </w:rPr>
        <w:t>评标流程简介</w:t>
      </w:r>
    </w:p>
    <w:p>
      <w:pPr>
        <w:spacing w:line="360" w:lineRule="auto"/>
        <w:ind w:firstLine="480"/>
        <w:contextualSpacing/>
        <w:rPr>
          <w:rFonts w:ascii="宋体" w:hAnsi="宋体" w:cs="宋体"/>
          <w:sz w:val="24"/>
        </w:rPr>
      </w:pPr>
      <w:r>
        <w:rPr>
          <w:rFonts w:hint="eastAsia" w:ascii="宋体" w:hAnsi="宋体" w:cs="宋体"/>
          <w:sz w:val="24"/>
        </w:rPr>
        <w:t>招标人先对资格审查文件进行拆封，招标人对投标人资格性、符合性审查，对未通过审查的投标人告知原因。招标人对合格投标人的商务技术标文件进行拆封，评委会对合格投标人的商务技术标评审打分，汇总并公布商务技术标得分后，招标人当众拆封报价文件进行唱标，最后汇总两部分得出总分，依据评标方法推荐中标候选人。</w:t>
      </w:r>
    </w:p>
    <w:p>
      <w:pPr>
        <w:spacing w:line="360" w:lineRule="auto"/>
        <w:ind w:firstLine="482"/>
        <w:contextualSpacing/>
        <w:rPr>
          <w:rFonts w:ascii="宋体" w:hAnsi="宋体"/>
          <w:b/>
          <w:bCs/>
          <w:sz w:val="24"/>
        </w:rPr>
      </w:pPr>
      <w:r>
        <w:rPr>
          <w:rFonts w:hint="eastAsia" w:ascii="宋体" w:hAnsi="宋体"/>
          <w:b/>
          <w:bCs/>
          <w:sz w:val="24"/>
        </w:rPr>
        <w:t>九、</w:t>
      </w:r>
      <w:r>
        <w:rPr>
          <w:rFonts w:ascii="宋体" w:hAnsi="宋体"/>
          <w:b/>
          <w:bCs/>
          <w:sz w:val="24"/>
        </w:rPr>
        <w:t>投标项目涉及到的现场勘察</w:t>
      </w:r>
    </w:p>
    <w:p>
      <w:pPr>
        <w:spacing w:line="360" w:lineRule="auto"/>
        <w:ind w:firstLine="480"/>
        <w:contextualSpacing/>
        <w:rPr>
          <w:rFonts w:ascii="宋体" w:hAnsi="宋体"/>
          <w:sz w:val="24"/>
        </w:rPr>
      </w:pPr>
      <w:r>
        <w:rPr>
          <w:rFonts w:ascii="宋体" w:hAnsi="宋体"/>
          <w:sz w:val="24"/>
        </w:rPr>
        <w:t>1</w:t>
      </w:r>
      <w:r>
        <w:rPr>
          <w:rFonts w:hint="eastAsia" w:ascii="宋体" w:hAnsi="宋体"/>
          <w:sz w:val="24"/>
        </w:rPr>
        <w:t>.</w:t>
      </w:r>
      <w:r>
        <w:rPr>
          <w:rFonts w:ascii="宋体" w:hAnsi="宋体"/>
          <w:sz w:val="24"/>
        </w:rPr>
        <w:t>招标文件所提供的项目相关数据仅做参考，根据自身需要，投标人可在投标文件递交之日前对有关现场和周围环境进行勘察，以获取编制投标文件和签署合同所需的信息。勘察现场所发生的费用由投标人自己承担。</w:t>
      </w:r>
    </w:p>
    <w:p>
      <w:pPr>
        <w:spacing w:line="360" w:lineRule="auto"/>
        <w:ind w:firstLine="480"/>
        <w:contextualSpacing/>
        <w:rPr>
          <w:rFonts w:ascii="宋体" w:hAnsi="宋体"/>
          <w:sz w:val="24"/>
        </w:rPr>
      </w:pPr>
      <w:r>
        <w:rPr>
          <w:rFonts w:ascii="宋体" w:hAnsi="宋体"/>
          <w:sz w:val="24"/>
        </w:rPr>
        <w:t>2</w:t>
      </w:r>
      <w:r>
        <w:rPr>
          <w:rFonts w:hint="eastAsia" w:ascii="宋体" w:hAnsi="宋体"/>
          <w:sz w:val="24"/>
        </w:rPr>
        <w:t>.</w:t>
      </w:r>
      <w:r>
        <w:rPr>
          <w:rFonts w:ascii="宋体" w:hAnsi="宋体"/>
          <w:sz w:val="24"/>
        </w:rPr>
        <w:t>招标人向投标人提供的有关现场的资料和数据，是招标人现有并认为能使投标人可利用的资料。招标人对投标人由此而做出的推论、理解和结论概不负责。</w:t>
      </w:r>
    </w:p>
    <w:p>
      <w:pPr>
        <w:spacing w:line="360" w:lineRule="auto"/>
        <w:ind w:firstLine="480"/>
        <w:contextualSpacing/>
        <w:rPr>
          <w:rFonts w:ascii="宋体" w:hAnsi="宋体"/>
          <w:sz w:val="24"/>
        </w:rPr>
      </w:pPr>
      <w:r>
        <w:rPr>
          <w:rFonts w:ascii="宋体" w:hAnsi="宋体"/>
          <w:sz w:val="24"/>
        </w:rPr>
        <w:t>3</w:t>
      </w:r>
      <w:r>
        <w:rPr>
          <w:rFonts w:hint="eastAsia" w:ascii="宋体" w:hAnsi="宋体"/>
          <w:sz w:val="24"/>
        </w:rPr>
        <w:t>.</w:t>
      </w:r>
      <w:r>
        <w:rPr>
          <w:rFonts w:ascii="宋体" w:hAnsi="宋体"/>
          <w:sz w:val="24"/>
        </w:rPr>
        <w:t>经招标人允许，投标人可为勘察目的进入招标人项目现场，但投标人不得因此使招标人承担有关责任和蒙受损失。投标人应承担勘察现场的责任和风险。</w:t>
      </w:r>
    </w:p>
    <w:p>
      <w:pPr>
        <w:spacing w:line="360" w:lineRule="auto"/>
        <w:ind w:firstLine="480"/>
        <w:contextualSpacing/>
        <w:rPr>
          <w:rFonts w:ascii="宋体" w:hAnsi="宋体"/>
          <w:sz w:val="24"/>
        </w:rPr>
      </w:pPr>
      <w:r>
        <w:rPr>
          <w:rFonts w:ascii="宋体" w:hAnsi="宋体"/>
          <w:sz w:val="24"/>
        </w:rPr>
        <w:t>4</w:t>
      </w:r>
      <w:r>
        <w:rPr>
          <w:rFonts w:hint="eastAsia" w:ascii="宋体" w:hAnsi="宋体"/>
          <w:sz w:val="24"/>
        </w:rPr>
        <w:t>.</w:t>
      </w:r>
      <w:r>
        <w:rPr>
          <w:rFonts w:ascii="宋体" w:hAnsi="宋体"/>
          <w:sz w:val="24"/>
        </w:rPr>
        <w:t>投标人应认真踏勘现场。在现场勘察时，熟悉供货及安装现场、现场周围交通道路等情况，以获得一切可能影响其投标的直接资料。投标人中标后，不得以不完全了解现场情况为理由而向招标人提出任何索赔的要求，对此招标人不承担任何责任并将不作任何答复与考虑。</w:t>
      </w:r>
    </w:p>
    <w:p>
      <w:pPr>
        <w:spacing w:line="360" w:lineRule="auto"/>
        <w:ind w:firstLine="482"/>
        <w:rPr>
          <w:rFonts w:ascii="宋体" w:hAnsi="宋体"/>
          <w:b/>
          <w:bCs/>
          <w:sz w:val="24"/>
        </w:rPr>
      </w:pPr>
      <w:r>
        <w:rPr>
          <w:rFonts w:hint="eastAsia" w:ascii="宋体" w:hAnsi="宋体" w:cs="宋体"/>
          <w:b/>
          <w:bCs/>
          <w:sz w:val="24"/>
        </w:rPr>
        <w:t>5.现场勘</w:t>
      </w:r>
      <w:r>
        <w:rPr>
          <w:rFonts w:ascii="宋体" w:hAnsi="宋体"/>
          <w:b/>
          <w:bCs/>
          <w:sz w:val="24"/>
        </w:rPr>
        <w:t>察</w:t>
      </w:r>
      <w:r>
        <w:rPr>
          <w:rFonts w:hint="eastAsia" w:ascii="宋体" w:hAnsi="宋体" w:cs="宋体"/>
          <w:b/>
          <w:bCs/>
          <w:sz w:val="24"/>
        </w:rPr>
        <w:t>：本项目不统一组织现场勘</w:t>
      </w:r>
      <w:r>
        <w:rPr>
          <w:rFonts w:ascii="宋体" w:hAnsi="宋体"/>
          <w:b/>
          <w:bCs/>
          <w:sz w:val="24"/>
        </w:rPr>
        <w:t>察</w:t>
      </w:r>
      <w:r>
        <w:rPr>
          <w:rFonts w:hint="eastAsia" w:ascii="宋体" w:hAnsi="宋体" w:cs="宋体"/>
          <w:b/>
          <w:bCs/>
          <w:sz w:val="24"/>
        </w:rPr>
        <w:t>。潜在投标人如有需要勘</w:t>
      </w:r>
      <w:r>
        <w:rPr>
          <w:rFonts w:ascii="宋体" w:hAnsi="宋体"/>
          <w:b/>
          <w:bCs/>
          <w:sz w:val="24"/>
        </w:rPr>
        <w:t>察</w:t>
      </w:r>
      <w:r>
        <w:rPr>
          <w:rFonts w:hint="eastAsia" w:ascii="宋体" w:hAnsi="宋体" w:cs="宋体"/>
          <w:b/>
          <w:bCs/>
          <w:sz w:val="24"/>
        </w:rPr>
        <w:t>现场，请自行现场勘察，勘察费用包含在报价中，由投标人自行承担。</w:t>
      </w:r>
    </w:p>
    <w:p>
      <w:pPr>
        <w:spacing w:line="360" w:lineRule="auto"/>
        <w:ind w:firstLine="482"/>
        <w:rPr>
          <w:rFonts w:ascii="宋体" w:hAnsi="宋体" w:cs="宋体"/>
          <w:b/>
          <w:bCs/>
          <w:sz w:val="24"/>
        </w:rPr>
      </w:pPr>
      <w:r>
        <w:rPr>
          <w:rFonts w:hint="eastAsia" w:ascii="宋体" w:hAnsi="宋体" w:cs="宋体"/>
          <w:b/>
          <w:bCs/>
          <w:sz w:val="24"/>
        </w:rPr>
        <w:t>十、相关提示</w:t>
      </w:r>
    </w:p>
    <w:p>
      <w:pPr>
        <w:spacing w:line="360" w:lineRule="auto"/>
        <w:ind w:firstLine="480"/>
        <w:contextualSpacing/>
        <w:rPr>
          <w:rFonts w:ascii="宋体" w:hAnsi="宋体"/>
          <w:sz w:val="24"/>
        </w:rPr>
      </w:pPr>
      <w:r>
        <w:rPr>
          <w:rFonts w:hint="eastAsia" w:ascii="宋体" w:hAnsi="宋体"/>
          <w:sz w:val="24"/>
        </w:rPr>
        <w:t>无。</w:t>
      </w:r>
    </w:p>
    <w:p>
      <w:pPr>
        <w:spacing w:line="360" w:lineRule="auto"/>
        <w:ind w:firstLine="480"/>
        <w:contextualSpacing/>
        <w:rPr>
          <w:rFonts w:ascii="宋体" w:hAnsi="宋体"/>
          <w:sz w:val="24"/>
          <w:u w:val="single"/>
        </w:rPr>
      </w:pPr>
    </w:p>
    <w:p>
      <w:pPr>
        <w:spacing w:line="360" w:lineRule="auto"/>
        <w:contextualSpacing/>
        <w:jc w:val="center"/>
        <w:rPr>
          <w:rFonts w:ascii="宋体" w:hAnsi="宋体"/>
          <w:b/>
          <w:bCs/>
          <w:sz w:val="32"/>
          <w:szCs w:val="32"/>
        </w:rPr>
      </w:pPr>
      <w:r>
        <w:rPr>
          <w:rFonts w:ascii="宋体" w:hAnsi="宋体"/>
          <w:sz w:val="24"/>
          <w:u w:val="single"/>
        </w:rPr>
        <w:br w:type="page" w:clear="all"/>
      </w:r>
      <w:r>
        <w:rPr>
          <w:rFonts w:hint="eastAsia" w:ascii="宋体" w:hAnsi="宋体"/>
          <w:b/>
          <w:sz w:val="36"/>
          <w:szCs w:val="36"/>
        </w:rPr>
        <w:t>第三部分 项目需求</w:t>
      </w:r>
    </w:p>
    <w:p>
      <w:pPr>
        <w:adjustRightInd w:val="0"/>
        <w:snapToGrid w:val="0"/>
        <w:spacing w:line="360" w:lineRule="auto"/>
        <w:ind w:firstLine="482" w:firstLineChars="200"/>
        <w:rPr>
          <w:rFonts w:ascii="宋体" w:hAnsi="宋体"/>
          <w:b/>
          <w:bCs/>
          <w:kern w:val="2"/>
          <w:sz w:val="24"/>
        </w:rPr>
      </w:pPr>
      <w:r>
        <w:rPr>
          <w:rFonts w:ascii="宋体" w:hAnsi="宋体"/>
          <w:b/>
          <w:bCs/>
          <w:kern w:val="2"/>
          <w:sz w:val="24"/>
        </w:rPr>
        <w:t>投标人在制作投标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360" w:lineRule="auto"/>
        <w:ind w:firstLine="482" w:firstLineChars="200"/>
        <w:rPr>
          <w:rFonts w:ascii="宋体" w:hAnsi="宋体"/>
          <w:b/>
          <w:bCs/>
          <w:kern w:val="2"/>
          <w:sz w:val="24"/>
        </w:rPr>
      </w:pPr>
      <w:r>
        <w:rPr>
          <w:rFonts w:ascii="宋体" w:hAnsi="宋体"/>
          <w:b/>
          <w:bCs/>
          <w:kern w:val="2"/>
          <w:sz w:val="24"/>
        </w:rPr>
        <w:t>投标人不能简单照搬照抄招标文件项目需求说明中的技术、商务要求，必须作实事求是的响应。如投标人提供的货物和服务同招标人提出的项目需求说明中的技术、商务要求不同的，必须在《商务部分正负偏离表》和《技术部分正负偏离表》上明示。</w:t>
      </w:r>
    </w:p>
    <w:p>
      <w:pPr>
        <w:adjustRightInd w:val="0"/>
        <w:snapToGrid w:val="0"/>
        <w:spacing w:line="360" w:lineRule="auto"/>
        <w:ind w:firstLine="482" w:firstLineChars="200"/>
        <w:rPr>
          <w:rFonts w:ascii="宋体" w:hAnsi="宋体"/>
          <w:b/>
          <w:bCs/>
          <w:kern w:val="2"/>
          <w:sz w:val="24"/>
        </w:rPr>
      </w:pPr>
      <w:r>
        <w:rPr>
          <w:rFonts w:ascii="宋体" w:hAnsi="宋体"/>
          <w:b/>
          <w:bCs/>
          <w:kern w:val="2"/>
          <w:sz w:val="24"/>
        </w:rPr>
        <w:t>其内容包含：</w:t>
      </w:r>
    </w:p>
    <w:p>
      <w:pPr>
        <w:adjustRightInd w:val="0"/>
        <w:snapToGrid w:val="0"/>
        <w:spacing w:line="360" w:lineRule="auto"/>
        <w:ind w:firstLine="482" w:firstLineChars="200"/>
        <w:rPr>
          <w:rFonts w:ascii="宋体" w:hAnsi="宋体"/>
          <w:b/>
          <w:kern w:val="2"/>
          <w:sz w:val="24"/>
        </w:rPr>
      </w:pPr>
      <w:r>
        <w:rPr>
          <w:rFonts w:ascii="宋体" w:hAnsi="宋体"/>
          <w:b/>
          <w:kern w:val="2"/>
          <w:sz w:val="24"/>
        </w:rPr>
        <w:t>（一）采购标的需实现的功能或者目标，以及为落实采购政策需满足的要求</w:t>
      </w:r>
    </w:p>
    <w:p>
      <w:pPr>
        <w:adjustRightInd w:val="0"/>
        <w:snapToGrid w:val="0"/>
        <w:spacing w:line="360" w:lineRule="auto"/>
        <w:rPr>
          <w:rFonts w:ascii="宋体" w:hAnsi="宋体"/>
          <w:kern w:val="2"/>
          <w:sz w:val="24"/>
        </w:rPr>
      </w:pPr>
      <w:r>
        <w:rPr>
          <w:rFonts w:hint="eastAsia" w:ascii="宋体" w:hAnsi="宋体"/>
          <w:b/>
          <w:kern w:val="2"/>
          <w:sz w:val="24"/>
        </w:rPr>
        <w:t xml:space="preserve">   </w:t>
      </w:r>
      <w:r>
        <w:rPr>
          <w:rFonts w:hint="eastAsia" w:ascii="宋体" w:hAnsi="宋体"/>
          <w:kern w:val="2"/>
          <w:sz w:val="24"/>
        </w:rPr>
        <w:t xml:space="preserve">  为南通中心南通苏通长江生态文化园及周边配套建设项目提供招标代理（含造价咨询）服务。</w:t>
      </w:r>
    </w:p>
    <w:p>
      <w:pPr>
        <w:adjustRightInd w:val="0"/>
        <w:snapToGrid w:val="0"/>
        <w:spacing w:line="360" w:lineRule="auto"/>
        <w:ind w:firstLine="482" w:firstLineChars="200"/>
        <w:rPr>
          <w:rFonts w:ascii="宋体" w:hAnsi="宋体"/>
          <w:b/>
          <w:kern w:val="2"/>
          <w:sz w:val="24"/>
        </w:rPr>
      </w:pPr>
      <w:r>
        <w:rPr>
          <w:rFonts w:ascii="宋体" w:hAnsi="宋体"/>
          <w:b/>
          <w:kern w:val="2"/>
          <w:sz w:val="24"/>
        </w:rPr>
        <w:t>（二）采购标的需执行的国家相关标准、行业标准、地方标准或者其他标准、规范</w:t>
      </w:r>
    </w:p>
    <w:p>
      <w:pPr>
        <w:adjustRightInd w:val="0"/>
        <w:snapToGrid w:val="0"/>
        <w:spacing w:line="360" w:lineRule="auto"/>
        <w:ind w:firstLine="480" w:firstLineChars="200"/>
        <w:rPr>
          <w:rFonts w:ascii="宋体" w:hAnsi="宋体"/>
          <w:bCs/>
          <w:kern w:val="2"/>
          <w:sz w:val="24"/>
        </w:rPr>
      </w:pPr>
      <w:r>
        <w:rPr>
          <w:rFonts w:ascii="宋体" w:hAnsi="宋体"/>
          <w:bCs/>
          <w:kern w:val="2"/>
          <w:sz w:val="24"/>
        </w:rPr>
        <w:t>《</w:t>
      </w:r>
      <w:r>
        <w:rPr>
          <w:rFonts w:hint="eastAsia" w:ascii="宋体" w:hAnsi="宋体"/>
          <w:bCs/>
          <w:kern w:val="2"/>
          <w:sz w:val="24"/>
        </w:rPr>
        <w:t>中华人民共和国招标投标法</w:t>
      </w:r>
      <w:r>
        <w:rPr>
          <w:rFonts w:ascii="宋体" w:hAnsi="宋体"/>
          <w:bCs/>
          <w:kern w:val="2"/>
          <w:sz w:val="24"/>
        </w:rPr>
        <w:t>》</w:t>
      </w:r>
      <w:r>
        <w:rPr>
          <w:rFonts w:hint="eastAsia" w:ascii="宋体" w:hAnsi="宋体"/>
          <w:bCs/>
          <w:kern w:val="2"/>
          <w:sz w:val="24"/>
        </w:rPr>
        <w:t>、</w:t>
      </w:r>
      <w:r>
        <w:rPr>
          <w:rFonts w:ascii="宋体" w:hAnsi="宋体"/>
          <w:bCs/>
          <w:kern w:val="2"/>
          <w:sz w:val="24"/>
        </w:rPr>
        <w:t>《</w:t>
      </w:r>
      <w:r>
        <w:rPr>
          <w:rFonts w:hint="eastAsia" w:ascii="宋体" w:hAnsi="宋体"/>
          <w:bCs/>
          <w:kern w:val="2"/>
          <w:sz w:val="24"/>
        </w:rPr>
        <w:t>中华人民共和国招标投标法实施条例</w:t>
      </w:r>
      <w:r>
        <w:rPr>
          <w:rFonts w:ascii="宋体" w:hAnsi="宋体"/>
          <w:bCs/>
          <w:kern w:val="2"/>
          <w:sz w:val="24"/>
        </w:rPr>
        <w:t>》</w:t>
      </w:r>
      <w:r>
        <w:rPr>
          <w:rFonts w:hint="eastAsia" w:ascii="宋体" w:hAnsi="宋体"/>
          <w:bCs/>
          <w:kern w:val="2"/>
          <w:sz w:val="24"/>
        </w:rPr>
        <w:t>、《省住房和城乡建设厅关于改革和完善房屋建筑和市政基础设施工程招标投标制度的实施意见》（苏建规字（2017）1号文）、《建设工程工程量清单计价规范》（</w:t>
      </w:r>
      <w:r>
        <w:rPr>
          <w:rFonts w:ascii="宋体" w:hAnsi="宋体"/>
          <w:bCs/>
          <w:kern w:val="2"/>
          <w:sz w:val="24"/>
        </w:rPr>
        <w:t>GB50500-2013</w:t>
      </w:r>
      <w:r>
        <w:rPr>
          <w:rFonts w:hint="eastAsia" w:ascii="宋体" w:hAnsi="宋体"/>
          <w:bCs/>
          <w:kern w:val="2"/>
          <w:sz w:val="24"/>
        </w:rPr>
        <w:t>）、《江苏省建设工程费用定额》</w:t>
      </w:r>
      <w:r>
        <w:rPr>
          <w:rFonts w:ascii="宋体" w:hAnsi="宋体"/>
          <w:bCs/>
          <w:kern w:val="2"/>
          <w:sz w:val="24"/>
        </w:rPr>
        <w:t>2014</w:t>
      </w:r>
      <w:r>
        <w:rPr>
          <w:rFonts w:hint="eastAsia" w:ascii="宋体" w:hAnsi="宋体"/>
          <w:bCs/>
          <w:kern w:val="2"/>
          <w:sz w:val="24"/>
        </w:rPr>
        <w:t>年版、《关于建筑业实施营改增后江苏省建设工程计价依据调整的通知》（苏建价〔</w:t>
      </w:r>
      <w:r>
        <w:rPr>
          <w:rFonts w:ascii="宋体" w:hAnsi="宋体"/>
          <w:bCs/>
          <w:kern w:val="2"/>
          <w:sz w:val="24"/>
        </w:rPr>
        <w:t>2016</w:t>
      </w:r>
      <w:r>
        <w:rPr>
          <w:rFonts w:hint="eastAsia" w:ascii="宋体" w:hAnsi="宋体"/>
          <w:bCs/>
          <w:kern w:val="2"/>
          <w:sz w:val="24"/>
        </w:rPr>
        <w:t>〕</w:t>
      </w:r>
      <w:r>
        <w:rPr>
          <w:rFonts w:ascii="宋体" w:hAnsi="宋体"/>
          <w:bCs/>
          <w:kern w:val="2"/>
          <w:sz w:val="24"/>
        </w:rPr>
        <w:t>154</w:t>
      </w:r>
      <w:r>
        <w:rPr>
          <w:rFonts w:hint="eastAsia" w:ascii="宋体" w:hAnsi="宋体"/>
          <w:bCs/>
          <w:kern w:val="2"/>
          <w:sz w:val="24"/>
        </w:rPr>
        <w:t>号）、《省住房城乡建设厅关于调整建设工程计价增值税税率的通知》（苏建函价〔</w:t>
      </w:r>
      <w:r>
        <w:rPr>
          <w:rFonts w:ascii="宋体" w:hAnsi="宋体"/>
          <w:bCs/>
          <w:kern w:val="2"/>
          <w:sz w:val="24"/>
        </w:rPr>
        <w:t>2019</w:t>
      </w:r>
      <w:r>
        <w:rPr>
          <w:rFonts w:hint="eastAsia" w:ascii="宋体" w:hAnsi="宋体"/>
          <w:bCs/>
          <w:kern w:val="2"/>
          <w:sz w:val="24"/>
        </w:rPr>
        <w:t>〕</w:t>
      </w:r>
      <w:r>
        <w:rPr>
          <w:rFonts w:ascii="宋体" w:hAnsi="宋体"/>
          <w:bCs/>
          <w:kern w:val="2"/>
          <w:sz w:val="24"/>
        </w:rPr>
        <w:t>178</w:t>
      </w:r>
      <w:r>
        <w:rPr>
          <w:rFonts w:hint="eastAsia" w:ascii="宋体" w:hAnsi="宋体"/>
          <w:bCs/>
          <w:kern w:val="2"/>
          <w:sz w:val="24"/>
        </w:rPr>
        <w:t>号）等。</w:t>
      </w:r>
    </w:p>
    <w:p>
      <w:pPr>
        <w:adjustRightInd w:val="0"/>
        <w:snapToGrid w:val="0"/>
        <w:spacing w:line="360" w:lineRule="auto"/>
        <w:ind w:firstLine="482" w:firstLineChars="200"/>
        <w:rPr>
          <w:rFonts w:ascii="宋体" w:hAnsi="宋体"/>
          <w:b/>
          <w:kern w:val="2"/>
          <w:sz w:val="24"/>
        </w:rPr>
      </w:pPr>
      <w:r>
        <w:rPr>
          <w:rFonts w:ascii="宋体" w:hAnsi="宋体"/>
          <w:b/>
          <w:kern w:val="2"/>
          <w:sz w:val="24"/>
        </w:rPr>
        <w:t>（三）采购标的需满足的质量、安全、技术规格、物理特性等要求</w:t>
      </w:r>
    </w:p>
    <w:p>
      <w:pPr>
        <w:adjustRightInd w:val="0"/>
        <w:snapToGrid w:val="0"/>
        <w:spacing w:line="360" w:lineRule="auto"/>
        <w:ind w:firstLine="482" w:firstLineChars="200"/>
        <w:rPr>
          <w:rFonts w:ascii="宋体" w:hAnsi="宋体"/>
          <w:sz w:val="24"/>
        </w:rPr>
      </w:pPr>
      <w:r>
        <w:rPr>
          <w:rFonts w:hint="eastAsia" w:ascii="宋体" w:hAnsi="宋体" w:cs="宋体"/>
          <w:b/>
          <w:bCs/>
          <w:sz w:val="24"/>
        </w:rPr>
        <w:t>招标代理</w:t>
      </w:r>
      <w:r>
        <w:rPr>
          <w:rFonts w:hint="eastAsia" w:ascii="宋体" w:hAnsi="宋体"/>
          <w:b/>
          <w:kern w:val="2"/>
          <w:sz w:val="24"/>
        </w:rPr>
        <w:t>、标底编制</w:t>
      </w:r>
      <w:r>
        <w:rPr>
          <w:rFonts w:hint="eastAsia" w:ascii="宋体" w:hAnsi="宋体" w:cs="宋体"/>
          <w:b/>
          <w:bCs/>
          <w:sz w:val="24"/>
        </w:rPr>
        <w:t>内容：包含但不限于</w:t>
      </w:r>
      <w:r>
        <w:rPr>
          <w:rFonts w:hint="eastAsia" w:ascii="宋体" w:hAnsi="宋体" w:cs="宋体"/>
          <w:sz w:val="24"/>
        </w:rPr>
        <w:t>服务（含勘察、设计、监理、检测）、工程（含桩基、土建、安装、内外装饰、室外配套、绿化及附属配套工程）、货物（含设备、材料）招标代理及造价咨询（工程量清单和招标控制价编制、询价）</w:t>
      </w:r>
      <w:r>
        <w:rPr>
          <w:rFonts w:hint="eastAsia" w:ascii="宋体" w:hAnsi="宋体"/>
          <w:sz w:val="24"/>
        </w:rPr>
        <w:t>等相关服务工作。具体以招标人委托的为准。</w:t>
      </w:r>
    </w:p>
    <w:p>
      <w:pPr>
        <w:adjustRightInd w:val="0"/>
        <w:snapToGrid w:val="0"/>
        <w:spacing w:line="360" w:lineRule="auto"/>
        <w:ind w:firstLine="482" w:firstLineChars="200"/>
        <w:rPr>
          <w:rFonts w:ascii="宋体" w:hAnsi="宋体"/>
          <w:b/>
          <w:kern w:val="2"/>
          <w:sz w:val="24"/>
        </w:rPr>
      </w:pPr>
      <w:r>
        <w:rPr>
          <w:rFonts w:hint="eastAsia" w:ascii="宋体" w:hAnsi="宋体" w:cs="宋体"/>
          <w:b/>
          <w:bCs/>
          <w:sz w:val="24"/>
        </w:rPr>
        <w:t>招标代理</w:t>
      </w:r>
      <w:r>
        <w:rPr>
          <w:rFonts w:hint="eastAsia" w:ascii="宋体" w:hAnsi="宋体"/>
          <w:b/>
          <w:kern w:val="2"/>
          <w:sz w:val="24"/>
        </w:rPr>
        <w:t>、标底编制</w:t>
      </w:r>
      <w:r>
        <w:rPr>
          <w:rFonts w:hint="eastAsia" w:ascii="宋体" w:hAnsi="宋体" w:cs="宋体"/>
          <w:b/>
          <w:bCs/>
          <w:sz w:val="24"/>
        </w:rPr>
        <w:t>业务的范围：</w:t>
      </w:r>
      <w:r>
        <w:rPr>
          <w:rFonts w:hint="eastAsia" w:ascii="宋体" w:hAnsi="宋体" w:cs="宋体"/>
          <w:bCs/>
          <w:sz w:val="24"/>
        </w:rPr>
        <w:t>代拟项目报建表（发包初步方案）、发布招标公告（发出投标邀请书）、编制资格预审文件、组织接收投标申请人报名、协助审查潜在投标人资格、组织投标单位现场踏勘和答疑、编制招标文件、编制工程量清单和招标控制价（预算书）、编制工程造价计价依据及对工程造价监控、提供有关工程造价信息资料、组织开标评标、编制招投标情况书面报告、草拟合同、参与工程施工过程中的咨询服务、中标通知书的领取及发放、材料设备的考察和询价及与招投标有关的其他事宜等。</w:t>
      </w:r>
    </w:p>
    <w:p>
      <w:pPr>
        <w:adjustRightInd w:val="0"/>
        <w:snapToGrid w:val="0"/>
        <w:spacing w:line="360" w:lineRule="auto"/>
        <w:ind w:firstLine="482" w:firstLineChars="200"/>
        <w:rPr>
          <w:rFonts w:ascii="宋体" w:hAnsi="宋体"/>
          <w:b/>
          <w:kern w:val="2"/>
          <w:sz w:val="24"/>
        </w:rPr>
      </w:pPr>
      <w:r>
        <w:rPr>
          <w:rFonts w:ascii="宋体" w:hAnsi="宋体"/>
          <w:b/>
          <w:kern w:val="2"/>
          <w:sz w:val="24"/>
        </w:rPr>
        <w:t>（四）采购标的的数量、采购项目交付或者实施的时间和地点</w:t>
      </w:r>
    </w:p>
    <w:p>
      <w:pPr>
        <w:autoSpaceDE w:val="0"/>
        <w:autoSpaceDN w:val="0"/>
        <w:adjustRightInd w:val="0"/>
        <w:spacing w:line="360" w:lineRule="auto"/>
        <w:ind w:firstLine="480" w:firstLineChars="200"/>
        <w:jc w:val="left"/>
        <w:rPr>
          <w:rFonts w:ascii="宋体" w:hAnsi="宋体"/>
          <w:kern w:val="2"/>
          <w:sz w:val="24"/>
        </w:rPr>
      </w:pPr>
      <w:r>
        <w:rPr>
          <w:rFonts w:hint="eastAsia" w:ascii="宋体" w:hAnsi="宋体"/>
          <w:kern w:val="2"/>
          <w:sz w:val="24"/>
        </w:rPr>
        <w:t>服务期限：</w:t>
      </w:r>
      <w:r>
        <w:rPr>
          <w:rFonts w:hint="eastAsia" w:ascii="宋体" w:hAnsi="宋体"/>
          <w:bCs/>
          <w:kern w:val="2"/>
          <w:sz w:val="24"/>
        </w:rPr>
        <w:t>合同签订之日起，至项目招标工作全部完成。</w:t>
      </w:r>
    </w:p>
    <w:p>
      <w:pPr>
        <w:adjustRightInd w:val="0"/>
        <w:snapToGrid w:val="0"/>
        <w:spacing w:line="360" w:lineRule="auto"/>
        <w:ind w:firstLine="482" w:firstLineChars="200"/>
        <w:rPr>
          <w:rFonts w:ascii="宋体" w:hAnsi="宋体"/>
          <w:b/>
          <w:kern w:val="2"/>
          <w:sz w:val="24"/>
        </w:rPr>
      </w:pPr>
      <w:r>
        <w:rPr>
          <w:rFonts w:ascii="宋体" w:hAnsi="宋体"/>
          <w:b/>
          <w:kern w:val="2"/>
          <w:sz w:val="24"/>
        </w:rPr>
        <w:t>（五）采购标的需满足的服务标准、期限、效率等要求</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人员要求：</w:t>
      </w:r>
      <w:r>
        <w:rPr>
          <w:rFonts w:hAnsi="宋体"/>
          <w:sz w:val="24"/>
        </w:rPr>
        <w:t>拟</w:t>
      </w:r>
      <w:r>
        <w:rPr>
          <w:rFonts w:hint="eastAsia" w:hAnsi="宋体"/>
          <w:sz w:val="24"/>
        </w:rPr>
        <w:t>派</w:t>
      </w:r>
      <w:r>
        <w:rPr>
          <w:rFonts w:hAnsi="宋体"/>
          <w:sz w:val="24"/>
        </w:rPr>
        <w:t>项目</w:t>
      </w:r>
      <w:r>
        <w:rPr>
          <w:rFonts w:hint="eastAsia" w:hAnsi="宋体"/>
          <w:sz w:val="24"/>
        </w:rPr>
        <w:t>负责人</w:t>
      </w:r>
      <w:r>
        <w:rPr>
          <w:rFonts w:hint="eastAsia" w:ascii="宋体" w:hAnsi="宋体"/>
          <w:kern w:val="2"/>
          <w:sz w:val="24"/>
        </w:rPr>
        <w:t>同时</w:t>
      </w:r>
      <w:r>
        <w:rPr>
          <w:rFonts w:ascii="宋体" w:hAnsi="宋体"/>
          <w:kern w:val="2"/>
          <w:sz w:val="24"/>
        </w:rPr>
        <w:t>具有</w:t>
      </w:r>
      <w:r>
        <w:rPr>
          <w:rFonts w:hint="eastAsia" w:ascii="宋体" w:hAnsi="宋体"/>
          <w:kern w:val="2"/>
          <w:sz w:val="24"/>
        </w:rPr>
        <w:t>工程类中级及以上技术</w:t>
      </w:r>
      <w:r>
        <w:rPr>
          <w:rFonts w:ascii="宋体" w:hAnsi="宋体"/>
          <w:kern w:val="2"/>
          <w:sz w:val="24"/>
        </w:rPr>
        <w:t>职称</w:t>
      </w:r>
      <w:r>
        <w:rPr>
          <w:rFonts w:hint="eastAsia" w:ascii="宋体" w:hAnsi="宋体"/>
          <w:kern w:val="2"/>
          <w:sz w:val="24"/>
        </w:rPr>
        <w:t>证书、土建或安装专业一级造价工程师注册证书（原造价工程师注册证书仍在有效期内的等同于一级注册造价工程师，下同），且必须为投标人的正式员工（非退休返聘）。</w:t>
      </w:r>
    </w:p>
    <w:p>
      <w:pPr>
        <w:snapToGrid w:val="0"/>
        <w:spacing w:line="360" w:lineRule="auto"/>
        <w:ind w:firstLine="480" w:firstLineChars="200"/>
        <w:jc w:val="left"/>
        <w:rPr>
          <w:rFonts w:ascii="宋体" w:hAnsi="宋体"/>
          <w:kern w:val="2"/>
          <w:sz w:val="24"/>
        </w:rPr>
      </w:pPr>
      <w:r>
        <w:rPr>
          <w:rFonts w:hint="eastAsia" w:ascii="宋体" w:hAnsi="宋体"/>
          <w:kern w:val="2"/>
          <w:sz w:val="24"/>
        </w:rPr>
        <w:t>负责招标代理业务的专业人员不得少于</w:t>
      </w:r>
      <w:r>
        <w:rPr>
          <w:rFonts w:ascii="宋体" w:hAnsi="宋体"/>
          <w:kern w:val="2"/>
          <w:sz w:val="24"/>
        </w:rPr>
        <w:t>2</w:t>
      </w:r>
      <w:r>
        <w:rPr>
          <w:rFonts w:hint="eastAsia" w:ascii="宋体" w:hAnsi="宋体"/>
          <w:kern w:val="2"/>
          <w:sz w:val="24"/>
        </w:rPr>
        <w:t>人【均须具有2022年度或2023年度江苏省建设工程招标代理业务知识考核合格证书】，且必须为投标人的正式员工（非退休返聘），未经招标人同意，不得随意更换；</w:t>
      </w:r>
    </w:p>
    <w:p>
      <w:pPr>
        <w:snapToGrid w:val="0"/>
        <w:spacing w:line="360" w:lineRule="auto"/>
        <w:ind w:firstLine="540" w:firstLineChars="225"/>
        <w:rPr>
          <w:rFonts w:ascii="宋体" w:hAnsi="宋体"/>
          <w:kern w:val="2"/>
          <w:sz w:val="24"/>
        </w:rPr>
      </w:pPr>
      <w:r>
        <w:rPr>
          <w:rFonts w:hint="eastAsia" w:ascii="宋体" w:hAnsi="宋体"/>
          <w:kern w:val="2"/>
          <w:sz w:val="24"/>
        </w:rPr>
        <w:t>负责造价咨询的专业人员（除项目负责人）不得少于5人（土建咨询人员不少于</w:t>
      </w:r>
      <w:r>
        <w:rPr>
          <w:rFonts w:ascii="宋体" w:hAnsi="宋体"/>
          <w:kern w:val="2"/>
          <w:sz w:val="24"/>
        </w:rPr>
        <w:t>2</w:t>
      </w:r>
      <w:r>
        <w:rPr>
          <w:rFonts w:hint="eastAsia" w:ascii="宋体" w:hAnsi="宋体"/>
          <w:kern w:val="2"/>
          <w:sz w:val="24"/>
        </w:rPr>
        <w:t>人、安装咨询人员不少于2人、市政咨询人员不少于1名），须同时具有工程类中级及以上技术职称证书、一级造价工程师注册证书（原造价工程师注册证书仍在有效期内的等同于一级注册造价工程师）。且必须为投标人的正式员工（非退休返聘）。</w:t>
      </w:r>
    </w:p>
    <w:p>
      <w:pPr>
        <w:snapToGrid w:val="0"/>
        <w:spacing w:line="360" w:lineRule="auto"/>
        <w:ind w:firstLine="420"/>
        <w:rPr>
          <w:rFonts w:ascii="宋体" w:hAnsi="宋体"/>
          <w:b/>
          <w:kern w:val="2"/>
          <w:sz w:val="24"/>
        </w:rPr>
      </w:pPr>
      <w:r>
        <w:rPr>
          <w:rFonts w:hint="eastAsia" w:ascii="宋体" w:hAnsi="宋体"/>
          <w:b/>
          <w:kern w:val="2"/>
          <w:sz w:val="24"/>
        </w:rPr>
        <w:t>注：且上述人员不得重复，否则，按无效标处理。</w:t>
      </w:r>
    </w:p>
    <w:p>
      <w:pPr>
        <w:snapToGrid w:val="0"/>
        <w:spacing w:line="360" w:lineRule="auto"/>
        <w:ind w:firstLine="482" w:firstLineChars="200"/>
        <w:rPr>
          <w:rFonts w:ascii="宋体" w:hAnsi="宋体"/>
          <w:b/>
          <w:kern w:val="2"/>
          <w:sz w:val="24"/>
        </w:rPr>
      </w:pPr>
      <w:r>
        <w:rPr>
          <w:rFonts w:ascii="宋体" w:hAnsi="宋体"/>
          <w:b/>
          <w:kern w:val="2"/>
          <w:sz w:val="24"/>
        </w:rPr>
        <w:t>（六）采购标的的验收标准</w:t>
      </w:r>
    </w:p>
    <w:p>
      <w:pPr>
        <w:adjustRightInd w:val="0"/>
        <w:snapToGrid w:val="0"/>
        <w:spacing w:line="360" w:lineRule="auto"/>
        <w:rPr>
          <w:rFonts w:eastAsia="方正仿宋_GBK"/>
          <w:kern w:val="2"/>
          <w:sz w:val="28"/>
          <w:szCs w:val="28"/>
        </w:rPr>
      </w:pPr>
      <w:r>
        <w:rPr>
          <w:rFonts w:hint="eastAsia" w:eastAsia="方正仿宋_GBK"/>
          <w:kern w:val="2"/>
          <w:sz w:val="28"/>
          <w:szCs w:val="28"/>
        </w:rPr>
        <w:t xml:space="preserve">    </w:t>
      </w:r>
      <w:r>
        <w:rPr>
          <w:rFonts w:hint="eastAsia" w:ascii="宋体" w:hAnsi="宋体"/>
          <w:kern w:val="2"/>
          <w:sz w:val="24"/>
        </w:rPr>
        <w:t>按照国家有关验收规范、招标文件规定以及招标人具体要求。</w:t>
      </w:r>
    </w:p>
    <w:p>
      <w:pPr>
        <w:adjustRightInd w:val="0"/>
        <w:snapToGrid w:val="0"/>
        <w:spacing w:line="360" w:lineRule="auto"/>
        <w:ind w:firstLine="482" w:firstLineChars="200"/>
        <w:rPr>
          <w:rFonts w:ascii="宋体" w:hAnsi="宋体"/>
          <w:b/>
          <w:kern w:val="2"/>
          <w:sz w:val="24"/>
        </w:rPr>
      </w:pPr>
      <w:r>
        <w:rPr>
          <w:rFonts w:ascii="宋体" w:hAnsi="宋体"/>
          <w:b/>
          <w:kern w:val="2"/>
          <w:sz w:val="24"/>
        </w:rPr>
        <w:t>（七）采购标的的其他技术、服务等要求</w:t>
      </w:r>
    </w:p>
    <w:p>
      <w:pPr>
        <w:adjustRightInd w:val="0"/>
        <w:snapToGrid w:val="0"/>
        <w:spacing w:line="360" w:lineRule="auto"/>
        <w:ind w:firstLine="1072" w:firstLineChars="445"/>
        <w:rPr>
          <w:rFonts w:ascii="宋体" w:hAnsi="宋体"/>
          <w:b/>
          <w:kern w:val="2"/>
          <w:sz w:val="24"/>
        </w:rPr>
      </w:pPr>
      <w:r>
        <w:rPr>
          <w:rFonts w:hint="eastAsia" w:ascii="宋体" w:hAnsi="宋体"/>
          <w:b/>
          <w:kern w:val="2"/>
          <w:sz w:val="24"/>
        </w:rPr>
        <w:t>无</w:t>
      </w:r>
    </w:p>
    <w:p>
      <w:pPr>
        <w:adjustRightInd w:val="0"/>
        <w:snapToGrid w:val="0"/>
        <w:spacing w:line="360" w:lineRule="auto"/>
        <w:ind w:firstLine="482" w:firstLineChars="200"/>
        <w:rPr>
          <w:rFonts w:ascii="宋体" w:hAnsi="宋体"/>
          <w:b/>
          <w:kern w:val="2"/>
          <w:sz w:val="24"/>
        </w:rPr>
      </w:pPr>
      <w:r>
        <w:rPr>
          <w:rFonts w:ascii="宋体" w:hAnsi="宋体"/>
          <w:b/>
          <w:kern w:val="2"/>
          <w:sz w:val="24"/>
        </w:rPr>
        <w:t>（八）非单一产品采购项目，采购标的中的核心产品</w:t>
      </w:r>
    </w:p>
    <w:p>
      <w:pPr>
        <w:adjustRightInd w:val="0"/>
        <w:snapToGrid w:val="0"/>
        <w:spacing w:line="360" w:lineRule="auto"/>
        <w:rPr>
          <w:rFonts w:ascii="宋体" w:hAnsi="宋体"/>
          <w:b/>
          <w:kern w:val="2"/>
          <w:sz w:val="24"/>
        </w:rPr>
      </w:pPr>
      <w:r>
        <w:rPr>
          <w:rFonts w:hint="eastAsia" w:ascii="宋体" w:hAnsi="宋体"/>
          <w:b/>
          <w:kern w:val="2"/>
          <w:sz w:val="24"/>
        </w:rPr>
        <w:t xml:space="preserve">         不涉及</w:t>
      </w:r>
    </w:p>
    <w:p>
      <w:pPr>
        <w:adjustRightInd w:val="0"/>
        <w:snapToGrid w:val="0"/>
        <w:spacing w:line="360" w:lineRule="auto"/>
        <w:ind w:firstLine="482" w:firstLineChars="200"/>
        <w:rPr>
          <w:rFonts w:ascii="宋体" w:hAnsi="宋体"/>
          <w:b/>
          <w:kern w:val="2"/>
          <w:sz w:val="24"/>
        </w:rPr>
      </w:pPr>
      <w:r>
        <w:rPr>
          <w:rFonts w:ascii="宋体" w:hAnsi="宋体"/>
          <w:b/>
          <w:kern w:val="2"/>
          <w:sz w:val="24"/>
        </w:rPr>
        <w:t>（九）采购需求中必须满足的实质性要求</w:t>
      </w:r>
    </w:p>
    <w:p>
      <w:pPr>
        <w:adjustRightInd w:val="0"/>
        <w:snapToGrid w:val="0"/>
        <w:spacing w:line="360" w:lineRule="auto"/>
        <w:ind w:firstLine="600" w:firstLineChars="250"/>
        <w:rPr>
          <w:rFonts w:ascii="宋体" w:hAnsi="宋体"/>
          <w:kern w:val="2"/>
          <w:sz w:val="24"/>
        </w:rPr>
      </w:pPr>
      <w:r>
        <w:rPr>
          <w:rFonts w:hint="eastAsia" w:ascii="宋体" w:hAnsi="宋体"/>
          <w:kern w:val="2"/>
          <w:sz w:val="24"/>
        </w:rPr>
        <w:t>本次项目按照下面收费标准计取。</w:t>
      </w:r>
    </w:p>
    <w:p>
      <w:pPr>
        <w:adjustRightInd w:val="0"/>
        <w:snapToGrid w:val="0"/>
        <w:spacing w:line="360" w:lineRule="auto"/>
        <w:ind w:firstLine="600" w:firstLineChars="250"/>
        <w:rPr>
          <w:rFonts w:ascii="宋体" w:hAnsi="宋体"/>
          <w:kern w:val="2"/>
          <w:sz w:val="24"/>
        </w:rPr>
      </w:pPr>
      <w:r>
        <w:rPr>
          <w:rFonts w:hint="eastAsia" w:ascii="宋体" w:hAnsi="宋体"/>
          <w:kern w:val="2"/>
          <w:sz w:val="24"/>
        </w:rPr>
        <w:t>1、造价咨询费参照苏价服﹝2014﹞383号文件规定收费标准，按该标准的50%计取（钢筋及预埋件计算不另计费用；造价控制、结算审核类项目不计基本收费；同一项目实施过程中的零星审核，如变更、签证等的审核，收费基数为所有零星审核的核减额合计；安装及仿古工程的基本费率不上浮；暂列金额、专业工程暂估价不计入收费基数），收费不足1500元的按1500元计付，多个单体（户型）使用同一套图纸编制招标控制价的，仅按一个单体（户型）计算编制费用；单独的工程设备类招标控制价编制，相同型号参数的设备，仅按一台设备计算编制费用。</w:t>
      </w:r>
    </w:p>
    <w:p>
      <w:pPr>
        <w:adjustRightInd w:val="0"/>
        <w:snapToGrid w:val="0"/>
        <w:spacing w:line="360" w:lineRule="auto"/>
        <w:ind w:firstLine="600" w:firstLineChars="250"/>
        <w:rPr>
          <w:rFonts w:ascii="宋体" w:hAnsi="宋体"/>
          <w:kern w:val="2"/>
          <w:sz w:val="24"/>
        </w:rPr>
      </w:pPr>
      <w:r>
        <w:rPr>
          <w:rFonts w:hint="eastAsia" w:ascii="宋体" w:hAnsi="宋体"/>
          <w:kern w:val="2"/>
          <w:sz w:val="24"/>
        </w:rPr>
        <w:t>2、招标代理费按下表计取</w:t>
      </w:r>
    </w:p>
    <w:tbl>
      <w:tblPr>
        <w:tblStyle w:val="62"/>
        <w:tblpPr w:leftFromText="180" w:rightFromText="180" w:vertAnchor="text" w:horzAnchor="margin" w:tblpXSpec="center" w:tblpY="38"/>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3149"/>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5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r>
              <w:rPr>
                <w:b/>
                <w:kern w:val="2"/>
                <w:sz w:val="24"/>
                <w:szCs w:val="20"/>
              </w:rPr>
              <w:t xml:space="preserve">   </w:t>
            </w:r>
            <w:r>
              <w:rPr>
                <w:rFonts w:hint="eastAsia"/>
                <w:b/>
                <w:kern w:val="2"/>
                <w:sz w:val="24"/>
                <w:szCs w:val="20"/>
              </w:rPr>
              <w:t>项目规模</w:t>
            </w:r>
          </w:p>
        </w:tc>
        <w:tc>
          <w:tcPr>
            <w:tcW w:w="3149" w:type="dxa"/>
            <w:tcBorders>
              <w:top w:val="single" w:color="auto" w:sz="4" w:space="0"/>
              <w:left w:val="single" w:color="auto" w:sz="4" w:space="0"/>
              <w:right w:val="single" w:color="auto" w:sz="4" w:space="0"/>
            </w:tcBorders>
            <w:vAlign w:val="center"/>
          </w:tcPr>
          <w:p>
            <w:pPr>
              <w:spacing w:line="360" w:lineRule="auto"/>
              <w:jc w:val="center"/>
              <w:rPr>
                <w:b/>
                <w:kern w:val="2"/>
                <w:sz w:val="24"/>
                <w:szCs w:val="20"/>
              </w:rPr>
            </w:pPr>
            <w:r>
              <w:rPr>
                <w:rFonts w:hint="eastAsia"/>
                <w:b/>
                <w:kern w:val="2"/>
                <w:sz w:val="24"/>
                <w:szCs w:val="20"/>
              </w:rPr>
              <w:t>货物、服务、工程招标</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r>
              <w:rPr>
                <w:rFonts w:hint="eastAsia"/>
                <w:b/>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5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b/>
                <w:kern w:val="2"/>
                <w:sz w:val="24"/>
                <w:szCs w:val="20"/>
              </w:rPr>
            </w:pP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r>
              <w:rPr>
                <w:rFonts w:hint="eastAsia"/>
                <w:b/>
                <w:kern w:val="2"/>
                <w:sz w:val="24"/>
                <w:szCs w:val="20"/>
              </w:rPr>
              <w:t>费用</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万元以下（含100万）</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3000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w:t>
            </w:r>
            <w:r>
              <w:rPr>
                <w:rFonts w:ascii="宋体" w:hAnsi="宋体"/>
                <w:kern w:val="2"/>
                <w:sz w:val="24"/>
              </w:rPr>
              <w:t>500</w:t>
            </w:r>
            <w:r>
              <w:rPr>
                <w:rFonts w:hint="eastAsia" w:ascii="宋体" w:hAnsi="宋体"/>
                <w:kern w:val="2"/>
                <w:sz w:val="24"/>
              </w:rPr>
              <w:t>万元（含500万）</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4000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w:t>
            </w:r>
            <w:r>
              <w:rPr>
                <w:rFonts w:hint="eastAsia" w:ascii="宋体" w:hAnsi="宋体"/>
                <w:kern w:val="2"/>
                <w:sz w:val="24"/>
              </w:rPr>
              <w:t>～</w:t>
            </w:r>
            <w:r>
              <w:rPr>
                <w:rFonts w:ascii="宋体" w:hAnsi="宋体"/>
                <w:kern w:val="2"/>
                <w:sz w:val="24"/>
              </w:rPr>
              <w:t>1000</w:t>
            </w:r>
            <w:r>
              <w:rPr>
                <w:rFonts w:hint="eastAsia" w:ascii="宋体" w:hAnsi="宋体"/>
                <w:kern w:val="2"/>
                <w:sz w:val="24"/>
              </w:rPr>
              <w:t>万元（含1000万）</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5500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1000</w:t>
            </w:r>
            <w:r>
              <w:rPr>
                <w:rFonts w:hint="eastAsia" w:ascii="宋体" w:hAnsi="宋体"/>
                <w:kern w:val="2"/>
                <w:sz w:val="24"/>
              </w:rPr>
              <w:t>～</w:t>
            </w:r>
            <w:r>
              <w:rPr>
                <w:rFonts w:ascii="宋体" w:hAnsi="宋体"/>
                <w:kern w:val="2"/>
                <w:sz w:val="24"/>
              </w:rPr>
              <w:t>5000</w:t>
            </w:r>
            <w:r>
              <w:rPr>
                <w:rFonts w:hint="eastAsia" w:ascii="宋体" w:hAnsi="宋体"/>
                <w:kern w:val="2"/>
                <w:sz w:val="24"/>
              </w:rPr>
              <w:t>万元（含5000万）</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8000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5000</w:t>
            </w:r>
            <w:r>
              <w:rPr>
                <w:rFonts w:hint="eastAsia" w:ascii="宋体" w:hAnsi="宋体"/>
                <w:kern w:val="2"/>
                <w:sz w:val="24"/>
              </w:rPr>
              <w:t>万元～</w:t>
            </w:r>
            <w:r>
              <w:rPr>
                <w:rFonts w:ascii="宋体" w:hAnsi="宋体"/>
                <w:kern w:val="2"/>
                <w:sz w:val="24"/>
              </w:rPr>
              <w:t>1</w:t>
            </w:r>
            <w:r>
              <w:rPr>
                <w:rFonts w:hint="eastAsia" w:ascii="宋体" w:hAnsi="宋体"/>
                <w:kern w:val="2"/>
                <w:sz w:val="24"/>
              </w:rPr>
              <w:t>亿元（含1亿）</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10000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1亿元-5亿元（含5亿）</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12000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5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5亿元以上</w:t>
            </w:r>
          </w:p>
        </w:tc>
        <w:tc>
          <w:tcPr>
            <w:tcW w:w="31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15000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bl>
    <w:p>
      <w:pPr>
        <w:adjustRightInd w:val="0"/>
        <w:snapToGrid w:val="0"/>
        <w:spacing w:line="360" w:lineRule="auto"/>
        <w:ind w:firstLine="482" w:firstLineChars="200"/>
        <w:rPr>
          <w:rFonts w:ascii="宋体" w:hAnsi="宋体"/>
          <w:b/>
          <w:kern w:val="2"/>
          <w:sz w:val="24"/>
        </w:rPr>
      </w:pPr>
      <w:r>
        <w:rPr>
          <w:rFonts w:ascii="宋体" w:hAnsi="宋体"/>
          <w:b/>
          <w:kern w:val="2"/>
          <w:sz w:val="24"/>
        </w:rPr>
        <w:t>说明：1、本表费用单位：人民币元；2、本表仅适用代理收费（不含专家评委费）；3、费率、折扣下浮的招标按3000元/个；4、项目招标控制价编制费用超过3000元的，仅计取招标控制价编制费，招标代理服务费不计；5、项目招标控制价编制费用不足3000元的，仅计取招标代理费，招标控制价编制费不计</w:t>
      </w:r>
      <w:r>
        <w:rPr>
          <w:rFonts w:hint="eastAsia" w:ascii="宋体" w:hAnsi="宋体"/>
          <w:b/>
          <w:kern w:val="2"/>
          <w:sz w:val="24"/>
        </w:rPr>
        <w:t>。</w:t>
      </w:r>
    </w:p>
    <w:p>
      <w:pPr>
        <w:adjustRightInd w:val="0"/>
        <w:snapToGrid w:val="0"/>
        <w:spacing w:line="360" w:lineRule="auto"/>
        <w:ind w:firstLine="482" w:firstLineChars="200"/>
        <w:rPr>
          <w:rFonts w:ascii="宋体" w:hAnsi="宋体"/>
          <w:b/>
          <w:kern w:val="2"/>
          <w:sz w:val="24"/>
        </w:rPr>
      </w:pPr>
      <w:r>
        <w:rPr>
          <w:rFonts w:ascii="宋体" w:hAnsi="宋体"/>
          <w:b/>
          <w:kern w:val="2"/>
          <w:sz w:val="24"/>
        </w:rPr>
        <w:t>（十）付款方式</w:t>
      </w:r>
      <w:r>
        <w:rPr>
          <w:rFonts w:hint="eastAsia" w:ascii="宋体" w:hAnsi="宋体"/>
          <w:b/>
          <w:kern w:val="2"/>
          <w:sz w:val="24"/>
        </w:rPr>
        <w:t>：单个项目工程造价咨询及招标代理工作结束后，一次性结清。</w:t>
      </w:r>
    </w:p>
    <w:p>
      <w:pPr>
        <w:spacing w:line="360" w:lineRule="auto"/>
        <w:ind w:firstLine="555"/>
        <w:contextualSpacing/>
        <w:jc w:val="center"/>
        <w:rPr>
          <w:rFonts w:ascii="宋体" w:hAnsi="宋体"/>
          <w:b/>
          <w:sz w:val="36"/>
          <w:szCs w:val="36"/>
        </w:rPr>
      </w:pPr>
      <w:r>
        <w:rPr>
          <w:rFonts w:ascii="宋体" w:hAnsi="宋体"/>
          <w:b/>
          <w:sz w:val="36"/>
          <w:szCs w:val="36"/>
        </w:rPr>
        <w:br w:type="page" w:clear="all"/>
      </w:r>
      <w:r>
        <w:rPr>
          <w:rFonts w:hint="eastAsia" w:ascii="宋体" w:hAnsi="宋体"/>
          <w:b/>
          <w:sz w:val="36"/>
          <w:szCs w:val="36"/>
        </w:rPr>
        <w:t>第四部分  开标和评标</w:t>
      </w:r>
    </w:p>
    <w:p>
      <w:pPr>
        <w:tabs>
          <w:tab w:val="left" w:pos="3585"/>
        </w:tabs>
        <w:spacing w:line="360" w:lineRule="auto"/>
        <w:ind w:firstLine="463"/>
        <w:rPr>
          <w:rFonts w:ascii="宋体" w:hAnsi="宋体"/>
          <w:b/>
          <w:sz w:val="24"/>
        </w:rPr>
      </w:pPr>
      <w:r>
        <w:rPr>
          <w:rFonts w:hint="eastAsia" w:ascii="宋体" w:hAnsi="宋体"/>
          <w:b/>
          <w:bCs/>
          <w:sz w:val="24"/>
        </w:rPr>
        <w:t>一、</w:t>
      </w:r>
      <w:r>
        <w:rPr>
          <w:rFonts w:hint="eastAsia" w:ascii="宋体" w:hAnsi="宋体"/>
          <w:b/>
          <w:sz w:val="24"/>
        </w:rPr>
        <w:t>招标人组织开标</w:t>
      </w:r>
    </w:p>
    <w:p>
      <w:pPr>
        <w:tabs>
          <w:tab w:val="left" w:pos="3585"/>
        </w:tabs>
        <w:spacing w:line="360" w:lineRule="auto"/>
        <w:ind w:firstLine="461"/>
        <w:rPr>
          <w:rFonts w:ascii="宋体" w:hAnsi="宋体" w:cs="宋体"/>
          <w:sz w:val="24"/>
        </w:rPr>
      </w:pPr>
      <w:r>
        <w:rPr>
          <w:rFonts w:hint="eastAsia" w:ascii="宋体" w:hAnsi="宋体" w:cs="宋体"/>
          <w:sz w:val="24"/>
          <w:lang w:val="zh-CN"/>
        </w:rPr>
        <w:t>投标人须持有效身份</w:t>
      </w:r>
      <w:r>
        <w:rPr>
          <w:rFonts w:hint="eastAsia" w:ascii="宋体" w:hAnsi="宋体" w:cs="宋体"/>
          <w:sz w:val="24"/>
        </w:rPr>
        <w:t>证明</w:t>
      </w:r>
      <w:r>
        <w:rPr>
          <w:rFonts w:hint="eastAsia" w:ascii="宋体" w:hAnsi="宋体" w:cs="宋体"/>
          <w:sz w:val="24"/>
          <w:lang w:val="zh-CN"/>
        </w:rPr>
        <w:t>参加开标会。</w:t>
      </w:r>
    </w:p>
    <w:p>
      <w:pPr>
        <w:numPr>
          <w:ilvl w:val="0"/>
          <w:numId w:val="4"/>
        </w:numPr>
        <w:spacing w:line="360" w:lineRule="auto"/>
        <w:ind w:firstLine="570"/>
        <w:rPr>
          <w:rFonts w:ascii="宋体" w:hAnsi="宋体"/>
          <w:b/>
          <w:bCs/>
          <w:sz w:val="24"/>
        </w:rPr>
      </w:pPr>
      <w:r>
        <w:rPr>
          <w:rFonts w:hint="eastAsia" w:ascii="宋体" w:hAnsi="宋体"/>
          <w:b/>
          <w:bCs/>
          <w:sz w:val="24"/>
        </w:rPr>
        <w:t>评委会由有关专家和</w:t>
      </w:r>
      <w:r>
        <w:rPr>
          <w:rFonts w:hint="eastAsia" w:ascii="宋体" w:hAnsi="宋体"/>
          <w:b/>
          <w:sz w:val="24"/>
        </w:rPr>
        <w:t>招标人代表</w:t>
      </w:r>
      <w:r>
        <w:rPr>
          <w:rFonts w:hint="eastAsia" w:ascii="宋体" w:hAnsi="宋体"/>
          <w:b/>
          <w:bCs/>
          <w:sz w:val="24"/>
        </w:rPr>
        <w:t>组成</w:t>
      </w:r>
      <w:r>
        <w:rPr>
          <w:rFonts w:hint="eastAsia" w:ascii="宋体" w:hAnsi="宋体"/>
          <w:b/>
          <w:sz w:val="24"/>
        </w:rPr>
        <w:t>，按照</w:t>
      </w:r>
      <w:r>
        <w:rPr>
          <w:rFonts w:hint="eastAsia" w:ascii="宋体" w:hAnsi="宋体"/>
          <w:b/>
          <w:bCs/>
          <w:sz w:val="24"/>
        </w:rPr>
        <w:t>公平、公正、择优的原则进行</w:t>
      </w:r>
      <w:r>
        <w:rPr>
          <w:rFonts w:hint="eastAsia" w:ascii="宋体" w:hAnsi="宋体"/>
          <w:b/>
          <w:sz w:val="24"/>
        </w:rPr>
        <w:t>独立</w:t>
      </w:r>
      <w:r>
        <w:rPr>
          <w:rFonts w:hint="eastAsia" w:ascii="宋体" w:hAnsi="宋体"/>
          <w:b/>
          <w:bCs/>
          <w:sz w:val="24"/>
        </w:rPr>
        <w:t>评标。</w:t>
      </w:r>
    </w:p>
    <w:p>
      <w:pPr>
        <w:spacing w:line="360" w:lineRule="auto"/>
        <w:ind w:firstLine="480"/>
        <w:rPr>
          <w:rFonts w:ascii="宋体" w:hAnsi="宋体"/>
          <w:b/>
          <w:bCs/>
          <w:sz w:val="24"/>
        </w:rPr>
      </w:pPr>
      <w:r>
        <w:rPr>
          <w:rFonts w:hint="eastAsia" w:ascii="宋体" w:hAnsi="宋体"/>
          <w:bCs/>
          <w:sz w:val="24"/>
        </w:rPr>
        <w:t>评标委员由招标人组建。</w:t>
      </w:r>
    </w:p>
    <w:p>
      <w:pPr>
        <w:spacing w:line="360" w:lineRule="auto"/>
        <w:ind w:firstLine="480"/>
        <w:rPr>
          <w:rFonts w:ascii="宋体" w:hAnsi="宋体"/>
          <w:bCs/>
          <w:sz w:val="24"/>
        </w:rPr>
      </w:pPr>
      <w:r>
        <w:rPr>
          <w:rFonts w:ascii="宋体" w:hAnsi="宋体"/>
          <w:bCs/>
          <w:sz w:val="24"/>
        </w:rPr>
        <w:t>由</w:t>
      </w:r>
      <w:r>
        <w:rPr>
          <w:rFonts w:hint="eastAsia" w:ascii="宋体" w:hAnsi="宋体"/>
          <w:bCs/>
          <w:sz w:val="24"/>
        </w:rPr>
        <w:t>招标人对投标人的资格进行审查，评标委员会</w:t>
      </w:r>
      <w:r>
        <w:rPr>
          <w:rFonts w:ascii="宋体" w:hAnsi="宋体"/>
          <w:bCs/>
          <w:sz w:val="24"/>
        </w:rPr>
        <w:t>对</w:t>
      </w:r>
      <w:r>
        <w:rPr>
          <w:rFonts w:hint="eastAsia" w:ascii="宋体" w:hAnsi="宋体"/>
          <w:bCs/>
          <w:sz w:val="24"/>
        </w:rPr>
        <w:t>符合资格的投标人的投标文件进行符合性审查</w:t>
      </w:r>
      <w:r>
        <w:rPr>
          <w:rFonts w:ascii="宋体" w:hAnsi="宋体"/>
          <w:bCs/>
          <w:sz w:val="24"/>
        </w:rPr>
        <w:t>，对未通过审查的</w:t>
      </w:r>
      <w:r>
        <w:rPr>
          <w:rFonts w:hint="eastAsia" w:ascii="宋体" w:hAnsi="宋体"/>
          <w:sz w:val="24"/>
        </w:rPr>
        <w:t>投标人</w:t>
      </w:r>
      <w:r>
        <w:rPr>
          <w:rFonts w:ascii="宋体" w:hAnsi="宋体"/>
          <w:bCs/>
          <w:sz w:val="24"/>
        </w:rPr>
        <w:t>，应现场告知原因。评委会对合格</w:t>
      </w:r>
      <w:r>
        <w:rPr>
          <w:rFonts w:hint="eastAsia" w:ascii="宋体" w:hAnsi="宋体"/>
          <w:sz w:val="24"/>
        </w:rPr>
        <w:t>投标人</w:t>
      </w:r>
      <w:r>
        <w:rPr>
          <w:rFonts w:ascii="宋体" w:hAnsi="宋体"/>
          <w:bCs/>
          <w:sz w:val="24"/>
        </w:rPr>
        <w:t>的投标文件进行评审。</w:t>
      </w:r>
    </w:p>
    <w:p>
      <w:pPr>
        <w:spacing w:line="360" w:lineRule="auto"/>
        <w:ind w:firstLine="570"/>
        <w:rPr>
          <w:rFonts w:ascii="宋体" w:hAnsi="宋体"/>
          <w:b/>
          <w:bCs/>
          <w:sz w:val="24"/>
        </w:rPr>
      </w:pPr>
      <w:r>
        <w:rPr>
          <w:rFonts w:hint="eastAsia" w:ascii="宋体" w:hAnsi="宋体"/>
          <w:b/>
          <w:bCs/>
          <w:sz w:val="24"/>
        </w:rPr>
        <w:t>（一）评审内容</w:t>
      </w:r>
    </w:p>
    <w:p>
      <w:pPr>
        <w:spacing w:line="360" w:lineRule="auto"/>
        <w:ind w:firstLine="480"/>
        <w:jc w:val="left"/>
        <w:rPr>
          <w:rFonts w:ascii="宋体" w:hAnsi="宋体"/>
          <w:bCs/>
          <w:sz w:val="24"/>
        </w:rPr>
      </w:pPr>
      <w:r>
        <w:rPr>
          <w:rFonts w:ascii="宋体" w:hAnsi="宋体"/>
          <w:bCs/>
          <w:sz w:val="24"/>
        </w:rPr>
        <w:t>1</w:t>
      </w:r>
      <w:r>
        <w:rPr>
          <w:rFonts w:hint="eastAsia" w:ascii="宋体" w:hAnsi="宋体"/>
          <w:bCs/>
          <w:sz w:val="24"/>
        </w:rPr>
        <w:t>.</w:t>
      </w:r>
      <w:r>
        <w:rPr>
          <w:rFonts w:ascii="宋体" w:hAnsi="宋体"/>
          <w:bCs/>
          <w:sz w:val="24"/>
        </w:rPr>
        <w:t>是否递交投标文件；</w:t>
      </w:r>
    </w:p>
    <w:p>
      <w:pPr>
        <w:spacing w:line="360" w:lineRule="auto"/>
        <w:ind w:firstLine="480"/>
        <w:jc w:val="left"/>
        <w:rPr>
          <w:rFonts w:ascii="宋体" w:hAnsi="宋体"/>
          <w:bCs/>
          <w:sz w:val="24"/>
        </w:rPr>
      </w:pPr>
      <w:r>
        <w:rPr>
          <w:rFonts w:ascii="宋体" w:hAnsi="宋体"/>
          <w:bCs/>
          <w:sz w:val="24"/>
        </w:rPr>
        <w:t>2</w:t>
      </w:r>
      <w:r>
        <w:rPr>
          <w:rFonts w:hint="eastAsia" w:ascii="宋体" w:hAnsi="宋体"/>
          <w:bCs/>
          <w:sz w:val="24"/>
        </w:rPr>
        <w:t>.</w:t>
      </w:r>
      <w:r>
        <w:rPr>
          <w:rFonts w:ascii="宋体" w:hAnsi="宋体"/>
          <w:bCs/>
          <w:sz w:val="24"/>
        </w:rPr>
        <w:t>投标资格是否符合（由</w:t>
      </w:r>
      <w:r>
        <w:rPr>
          <w:rFonts w:hint="eastAsia" w:ascii="宋体" w:hAnsi="宋体"/>
          <w:bCs/>
          <w:sz w:val="24"/>
        </w:rPr>
        <w:t>招标人</w:t>
      </w:r>
      <w:r>
        <w:rPr>
          <w:rFonts w:ascii="宋体" w:hAnsi="宋体"/>
          <w:bCs/>
          <w:sz w:val="24"/>
        </w:rPr>
        <w:t>审查）</w:t>
      </w:r>
      <w:r>
        <w:rPr>
          <w:rFonts w:hint="eastAsia" w:ascii="宋体" w:hAnsi="宋体"/>
          <w:bCs/>
          <w:sz w:val="24"/>
        </w:rPr>
        <w:t>；</w:t>
      </w:r>
    </w:p>
    <w:p>
      <w:pPr>
        <w:spacing w:line="360" w:lineRule="auto"/>
        <w:ind w:firstLine="480"/>
        <w:jc w:val="left"/>
        <w:rPr>
          <w:rFonts w:ascii="宋体" w:hAnsi="宋体"/>
          <w:sz w:val="24"/>
        </w:rPr>
      </w:pPr>
      <w:r>
        <w:rPr>
          <w:rFonts w:ascii="宋体" w:hAnsi="宋体"/>
          <w:sz w:val="24"/>
        </w:rPr>
        <w:t>3</w:t>
      </w:r>
      <w:r>
        <w:rPr>
          <w:rFonts w:hint="eastAsia" w:ascii="宋体" w:hAnsi="宋体"/>
          <w:sz w:val="24"/>
        </w:rPr>
        <w:t>.</w:t>
      </w:r>
      <w:r>
        <w:rPr>
          <w:rFonts w:ascii="宋体" w:hAnsi="宋体"/>
          <w:sz w:val="24"/>
        </w:rPr>
        <w:t>投标文件是否完整；</w:t>
      </w:r>
    </w:p>
    <w:p>
      <w:pPr>
        <w:spacing w:line="360" w:lineRule="auto"/>
        <w:ind w:firstLine="480"/>
        <w:jc w:val="left"/>
        <w:rPr>
          <w:rFonts w:ascii="宋体" w:hAnsi="宋体"/>
          <w:sz w:val="24"/>
        </w:rPr>
      </w:pPr>
      <w:r>
        <w:rPr>
          <w:rFonts w:ascii="宋体" w:hAnsi="宋体"/>
          <w:sz w:val="24"/>
        </w:rPr>
        <w:t>4</w:t>
      </w:r>
      <w:r>
        <w:rPr>
          <w:rFonts w:hint="eastAsia" w:ascii="宋体" w:hAnsi="宋体"/>
          <w:sz w:val="24"/>
        </w:rPr>
        <w:t>.</w:t>
      </w:r>
      <w:r>
        <w:rPr>
          <w:rFonts w:ascii="宋体" w:hAnsi="宋体"/>
          <w:sz w:val="24"/>
        </w:rPr>
        <w:t>投标文件是否恰当地签署；</w:t>
      </w:r>
    </w:p>
    <w:p>
      <w:pPr>
        <w:spacing w:line="360" w:lineRule="auto"/>
        <w:ind w:firstLine="480"/>
        <w:jc w:val="left"/>
        <w:rPr>
          <w:rFonts w:ascii="宋体" w:hAnsi="宋体"/>
          <w:sz w:val="24"/>
        </w:rPr>
      </w:pPr>
      <w:r>
        <w:rPr>
          <w:rFonts w:ascii="宋体" w:hAnsi="宋体"/>
          <w:sz w:val="24"/>
        </w:rPr>
        <w:t>5</w:t>
      </w:r>
      <w:r>
        <w:rPr>
          <w:rFonts w:hint="eastAsia" w:ascii="宋体" w:hAnsi="宋体"/>
          <w:sz w:val="24"/>
        </w:rPr>
        <w:t>.</w:t>
      </w:r>
      <w:r>
        <w:rPr>
          <w:rFonts w:ascii="宋体" w:hAnsi="宋体"/>
          <w:sz w:val="24"/>
        </w:rPr>
        <w:t>是否作出实质性响应（是否有实质性响应，只根据投标文件本身，而不寻求外部证据）；</w:t>
      </w:r>
    </w:p>
    <w:p>
      <w:pPr>
        <w:spacing w:line="360" w:lineRule="auto"/>
        <w:ind w:firstLine="480"/>
        <w:jc w:val="left"/>
        <w:rPr>
          <w:rFonts w:ascii="宋体" w:hAnsi="宋体"/>
          <w:sz w:val="24"/>
        </w:rPr>
      </w:pPr>
      <w:r>
        <w:rPr>
          <w:rFonts w:ascii="宋体" w:hAnsi="宋体"/>
          <w:sz w:val="24"/>
        </w:rPr>
        <w:t>6</w:t>
      </w:r>
      <w:r>
        <w:rPr>
          <w:rFonts w:hint="eastAsia" w:ascii="宋体" w:hAnsi="宋体"/>
          <w:sz w:val="24"/>
        </w:rPr>
        <w:t>.</w:t>
      </w:r>
      <w:r>
        <w:rPr>
          <w:rFonts w:ascii="宋体" w:hAnsi="宋体"/>
          <w:sz w:val="24"/>
        </w:rPr>
        <w:t>是否有计算错误。</w:t>
      </w:r>
    </w:p>
    <w:p>
      <w:pPr>
        <w:spacing w:line="360" w:lineRule="auto"/>
        <w:ind w:firstLine="482"/>
        <w:rPr>
          <w:rFonts w:ascii="宋体" w:hAnsi="宋体"/>
          <w:b/>
          <w:bCs/>
          <w:sz w:val="24"/>
        </w:rPr>
      </w:pPr>
      <w:r>
        <w:rPr>
          <w:rFonts w:hint="eastAsia" w:ascii="宋体" w:hAnsi="宋体"/>
          <w:b/>
          <w:bCs/>
          <w:sz w:val="24"/>
        </w:rPr>
        <w:t>（二）相应的规定</w:t>
      </w:r>
    </w:p>
    <w:p>
      <w:pPr>
        <w:spacing w:line="360" w:lineRule="auto"/>
        <w:ind w:firstLine="480"/>
        <w:rPr>
          <w:rFonts w:ascii="宋体" w:hAnsi="宋体"/>
          <w:sz w:val="24"/>
        </w:rPr>
      </w:pPr>
      <w:r>
        <w:rPr>
          <w:rFonts w:ascii="宋体" w:hAnsi="宋体"/>
          <w:sz w:val="24"/>
        </w:rPr>
        <w:t>1</w:t>
      </w:r>
      <w:r>
        <w:rPr>
          <w:rFonts w:hint="eastAsia" w:ascii="宋体" w:hAnsi="宋体"/>
          <w:sz w:val="24"/>
        </w:rPr>
        <w:t>.</w:t>
      </w:r>
      <w:r>
        <w:rPr>
          <w:rFonts w:ascii="宋体" w:hAnsi="宋体"/>
          <w:sz w:val="24"/>
        </w:rPr>
        <w:t>投标文件中开标一览表（报价表）内容与投标文件中相应内容不一致的，以开标一览表（报价表）为准；</w:t>
      </w:r>
    </w:p>
    <w:p>
      <w:pPr>
        <w:spacing w:line="360" w:lineRule="auto"/>
        <w:ind w:firstLine="480"/>
        <w:rPr>
          <w:rFonts w:ascii="宋体" w:hAnsi="宋体"/>
          <w:sz w:val="24"/>
        </w:rPr>
      </w:pPr>
      <w:r>
        <w:rPr>
          <w:rFonts w:ascii="宋体" w:hAnsi="宋体"/>
          <w:sz w:val="24"/>
        </w:rPr>
        <w:t>2</w:t>
      </w:r>
      <w:r>
        <w:rPr>
          <w:rFonts w:hint="eastAsia" w:ascii="宋体" w:hAnsi="宋体"/>
          <w:sz w:val="24"/>
        </w:rPr>
        <w:t>.</w:t>
      </w:r>
      <w:r>
        <w:rPr>
          <w:rFonts w:ascii="宋体" w:hAnsi="宋体"/>
          <w:sz w:val="24"/>
        </w:rPr>
        <w:t>大写金额和小写金额不一致的，以大写金额为准；</w:t>
      </w:r>
    </w:p>
    <w:p>
      <w:pPr>
        <w:spacing w:line="360" w:lineRule="auto"/>
        <w:ind w:firstLine="480"/>
        <w:rPr>
          <w:rFonts w:ascii="宋体" w:hAnsi="宋体"/>
          <w:sz w:val="24"/>
        </w:rPr>
      </w:pPr>
      <w:r>
        <w:rPr>
          <w:rFonts w:ascii="宋体" w:hAnsi="宋体"/>
          <w:sz w:val="24"/>
        </w:rPr>
        <w:t>3</w:t>
      </w:r>
      <w:r>
        <w:rPr>
          <w:rFonts w:hint="eastAsia" w:ascii="宋体" w:hAnsi="宋体"/>
          <w:sz w:val="24"/>
        </w:rPr>
        <w:t>.</w:t>
      </w:r>
      <w:r>
        <w:rPr>
          <w:rFonts w:ascii="宋体" w:hAnsi="宋体"/>
          <w:sz w:val="24"/>
        </w:rPr>
        <w:t>单价金额小数点或者百分比有明显错位的，以开标一览表的总价为准，并修改单价；</w:t>
      </w:r>
    </w:p>
    <w:p>
      <w:pPr>
        <w:spacing w:line="360" w:lineRule="auto"/>
        <w:ind w:firstLine="480"/>
        <w:rPr>
          <w:rFonts w:ascii="宋体" w:hAnsi="宋体"/>
          <w:sz w:val="24"/>
        </w:rPr>
      </w:pPr>
      <w:r>
        <w:rPr>
          <w:rFonts w:ascii="宋体" w:hAnsi="宋体"/>
          <w:sz w:val="24"/>
        </w:rPr>
        <w:t>4</w:t>
      </w:r>
      <w:r>
        <w:rPr>
          <w:rFonts w:hint="eastAsia" w:ascii="宋体" w:hAnsi="宋体"/>
          <w:sz w:val="24"/>
        </w:rPr>
        <w:t>.</w:t>
      </w:r>
      <w:r>
        <w:rPr>
          <w:rFonts w:ascii="宋体" w:hAnsi="宋体"/>
          <w:sz w:val="24"/>
        </w:rPr>
        <w:t>总价金额与按单价汇总金额不一致的，以单价金额计算结果为准。</w:t>
      </w:r>
    </w:p>
    <w:p>
      <w:pPr>
        <w:spacing w:line="360" w:lineRule="auto"/>
        <w:ind w:firstLine="480"/>
        <w:rPr>
          <w:rFonts w:ascii="宋体" w:hAnsi="宋体"/>
          <w:sz w:val="24"/>
        </w:rPr>
      </w:pPr>
      <w:r>
        <w:rPr>
          <w:rFonts w:ascii="宋体" w:hAnsi="宋体"/>
          <w:sz w:val="24"/>
        </w:rPr>
        <w:t>同时出现两种以上不一致的，按照前款规定的顺序修正。修正后的报价按照财政部第87号令第五十一条第二款的规定经投标人确认后产生约束力，投标人不确认的，其投标无效。</w:t>
      </w:r>
    </w:p>
    <w:p>
      <w:pPr>
        <w:tabs>
          <w:tab w:val="left" w:pos="3585"/>
        </w:tabs>
        <w:spacing w:line="360" w:lineRule="auto"/>
        <w:ind w:firstLine="482"/>
        <w:rPr>
          <w:rFonts w:ascii="宋体" w:hAnsi="宋体"/>
          <w:b/>
          <w:bCs/>
          <w:sz w:val="24"/>
        </w:rPr>
      </w:pPr>
      <w:r>
        <w:rPr>
          <w:rFonts w:hint="eastAsia" w:ascii="宋体" w:hAnsi="宋体"/>
          <w:b/>
          <w:bCs/>
          <w:sz w:val="24"/>
        </w:rPr>
        <w:t>三、</w:t>
      </w:r>
      <w:r>
        <w:rPr>
          <w:rFonts w:hint="eastAsia" w:ascii="宋体" w:hAnsi="宋体"/>
          <w:b/>
          <w:sz w:val="24"/>
        </w:rPr>
        <w:t>陈述、演示、</w:t>
      </w:r>
      <w:r>
        <w:rPr>
          <w:rFonts w:hint="eastAsia" w:ascii="宋体" w:hAnsi="宋体"/>
          <w:b/>
          <w:bCs/>
          <w:sz w:val="24"/>
        </w:rPr>
        <w:t>答疑、澄清</w:t>
      </w:r>
    </w:p>
    <w:p>
      <w:pPr>
        <w:spacing w:line="360" w:lineRule="auto"/>
        <w:ind w:firstLine="570"/>
        <w:rPr>
          <w:rFonts w:ascii="宋体" w:hAnsi="宋体"/>
          <w:b/>
          <w:sz w:val="24"/>
        </w:rPr>
      </w:pPr>
      <w:r>
        <w:rPr>
          <w:rFonts w:hint="eastAsia" w:ascii="宋体" w:hAnsi="宋体"/>
          <w:sz w:val="24"/>
        </w:rPr>
        <w:t>如评委会认为有必要，投标人按评委会的要求作陈述、演示、答疑及澄清其投标内容。时间由评委会掌握。</w:t>
      </w:r>
    </w:p>
    <w:p>
      <w:pPr>
        <w:spacing w:line="360" w:lineRule="auto"/>
        <w:ind w:firstLine="570"/>
        <w:rPr>
          <w:rFonts w:ascii="宋体" w:hAnsi="宋体"/>
          <w:sz w:val="24"/>
        </w:rPr>
      </w:pPr>
      <w:r>
        <w:rPr>
          <w:rFonts w:hint="eastAsia" w:ascii="宋体" w:hAnsi="宋体"/>
          <w:sz w:val="24"/>
        </w:rPr>
        <w:t>重要澄清答复应是书面的，但不得对投标内容进行实质性修改。</w:t>
      </w:r>
    </w:p>
    <w:p>
      <w:pPr>
        <w:spacing w:line="360" w:lineRule="auto"/>
        <w:ind w:firstLine="570"/>
        <w:rPr>
          <w:rFonts w:ascii="宋体" w:hAnsi="宋体"/>
          <w:b/>
          <w:sz w:val="24"/>
        </w:rPr>
      </w:pPr>
      <w:r>
        <w:rPr>
          <w:rFonts w:hint="eastAsia" w:ascii="宋体" w:hAnsi="宋体"/>
          <w:b/>
          <w:sz w:val="24"/>
        </w:rPr>
        <w:t>四、出现下列情形之一的，作无效投标处理</w:t>
      </w:r>
    </w:p>
    <w:p>
      <w:pPr>
        <w:spacing w:line="360" w:lineRule="auto"/>
        <w:ind w:firstLine="480"/>
        <w:rPr>
          <w:rFonts w:ascii="宋体" w:hAnsi="宋体"/>
          <w:sz w:val="24"/>
        </w:rPr>
      </w:pPr>
      <w:r>
        <w:rPr>
          <w:rFonts w:ascii="宋体" w:hAnsi="宋体"/>
          <w:sz w:val="24"/>
        </w:rPr>
        <w:t>1</w:t>
      </w:r>
      <w:r>
        <w:rPr>
          <w:rFonts w:hint="eastAsia" w:ascii="宋体" w:hAnsi="宋体"/>
          <w:sz w:val="24"/>
        </w:rPr>
        <w:t>.</w:t>
      </w:r>
      <w:r>
        <w:rPr>
          <w:rFonts w:ascii="宋体" w:hAnsi="宋体"/>
          <w:sz w:val="24"/>
        </w:rPr>
        <w:t>投标文件未按招标文件要求密封、签署、盖章及主要资料不齐全的；</w:t>
      </w:r>
    </w:p>
    <w:p>
      <w:pPr>
        <w:spacing w:line="360" w:lineRule="auto"/>
        <w:ind w:firstLine="480"/>
        <w:rPr>
          <w:rFonts w:ascii="宋体" w:hAnsi="宋体"/>
          <w:sz w:val="24"/>
        </w:rPr>
      </w:pPr>
      <w:r>
        <w:rPr>
          <w:rFonts w:ascii="宋体" w:hAnsi="宋体"/>
          <w:sz w:val="24"/>
        </w:rPr>
        <w:t>2</w:t>
      </w:r>
      <w:r>
        <w:rPr>
          <w:rFonts w:hint="eastAsia" w:ascii="宋体" w:hAnsi="宋体"/>
          <w:sz w:val="24"/>
        </w:rPr>
        <w:t>.</w:t>
      </w:r>
      <w:r>
        <w:rPr>
          <w:rFonts w:ascii="宋体" w:hAnsi="宋体"/>
          <w:sz w:val="24"/>
        </w:rPr>
        <w:t>不具备招标文件中规定的资格要求的；</w:t>
      </w:r>
    </w:p>
    <w:p>
      <w:pPr>
        <w:spacing w:line="360" w:lineRule="auto"/>
        <w:ind w:firstLine="480"/>
        <w:rPr>
          <w:rFonts w:ascii="宋体" w:hAnsi="宋体"/>
          <w:sz w:val="24"/>
        </w:rPr>
      </w:pPr>
      <w:r>
        <w:rPr>
          <w:rFonts w:hint="eastAsia" w:ascii="宋体" w:hAnsi="宋体"/>
          <w:sz w:val="24"/>
        </w:rPr>
        <w:t>3.投标报价未按照文件要求进行承诺的</w:t>
      </w:r>
      <w:r>
        <w:rPr>
          <w:rFonts w:ascii="宋体" w:hAnsi="宋体"/>
          <w:sz w:val="24"/>
        </w:rPr>
        <w:t>；</w:t>
      </w:r>
    </w:p>
    <w:p>
      <w:pPr>
        <w:spacing w:line="360" w:lineRule="auto"/>
        <w:ind w:firstLine="480"/>
        <w:rPr>
          <w:rFonts w:ascii="宋体" w:hAnsi="宋体" w:cs="宋体"/>
          <w:sz w:val="24"/>
        </w:rPr>
      </w:pPr>
      <w:r>
        <w:rPr>
          <w:rFonts w:hint="eastAsia" w:ascii="宋体" w:hAnsi="宋体" w:cs="宋体"/>
          <w:sz w:val="24"/>
        </w:rPr>
        <w:t>4.未通过符合性检查的；</w:t>
      </w:r>
    </w:p>
    <w:p>
      <w:pPr>
        <w:spacing w:line="360" w:lineRule="auto"/>
        <w:ind w:firstLine="480"/>
        <w:rPr>
          <w:rFonts w:ascii="宋体" w:hAnsi="宋体" w:cs="宋体"/>
          <w:sz w:val="24"/>
        </w:rPr>
      </w:pPr>
      <w:r>
        <w:rPr>
          <w:rFonts w:hint="eastAsia" w:ascii="宋体" w:hAnsi="宋体" w:cs="宋体"/>
          <w:sz w:val="24"/>
        </w:rPr>
        <w:t>5.拟派项目组人员重复的；</w:t>
      </w:r>
    </w:p>
    <w:p>
      <w:pPr>
        <w:spacing w:line="360" w:lineRule="auto"/>
        <w:ind w:firstLine="480"/>
        <w:rPr>
          <w:rFonts w:ascii="宋体" w:hAnsi="宋体"/>
          <w:sz w:val="24"/>
        </w:rPr>
      </w:pPr>
      <w:r>
        <w:rPr>
          <w:rFonts w:hint="eastAsia" w:ascii="宋体" w:hAnsi="宋体" w:cs="宋体"/>
          <w:sz w:val="24"/>
        </w:rPr>
        <w:t>6.报价文件出现在其他投标文件中的；</w:t>
      </w:r>
    </w:p>
    <w:p>
      <w:pPr>
        <w:spacing w:line="360" w:lineRule="auto"/>
        <w:ind w:firstLine="480"/>
        <w:rPr>
          <w:rFonts w:ascii="宋体" w:hAnsi="宋体"/>
          <w:sz w:val="24"/>
        </w:rPr>
      </w:pPr>
      <w:r>
        <w:rPr>
          <w:rFonts w:hint="eastAsia" w:ascii="宋体" w:hAnsi="宋体"/>
          <w:sz w:val="24"/>
        </w:rPr>
        <w:t>7.</w:t>
      </w:r>
      <w:r>
        <w:rPr>
          <w:rFonts w:ascii="宋体" w:hAnsi="宋体"/>
          <w:sz w:val="24"/>
        </w:rPr>
        <w:t>投标文件含有招标人不能接受的附加条件的；</w:t>
      </w:r>
    </w:p>
    <w:p>
      <w:pPr>
        <w:spacing w:line="360" w:lineRule="auto"/>
        <w:ind w:firstLine="480"/>
        <w:rPr>
          <w:rFonts w:ascii="宋体" w:hAnsi="宋体"/>
          <w:sz w:val="24"/>
        </w:rPr>
      </w:pPr>
      <w:r>
        <w:rPr>
          <w:rFonts w:hint="eastAsia" w:ascii="宋体" w:hAnsi="宋体"/>
          <w:sz w:val="24"/>
        </w:rPr>
        <w:t>8.</w:t>
      </w:r>
      <w:r>
        <w:rPr>
          <w:rFonts w:ascii="宋体" w:hAnsi="宋体"/>
          <w:sz w:val="24"/>
        </w:rPr>
        <w:t>不符合法律、法规和招标文件中规定的其他实质性要求的。</w:t>
      </w:r>
    </w:p>
    <w:p>
      <w:pPr>
        <w:spacing w:line="360" w:lineRule="auto"/>
        <w:ind w:firstLine="570"/>
        <w:rPr>
          <w:rFonts w:ascii="宋体" w:hAnsi="宋体"/>
          <w:b/>
          <w:sz w:val="24"/>
        </w:rPr>
      </w:pPr>
      <w:r>
        <w:rPr>
          <w:rFonts w:hint="eastAsia" w:ascii="宋体" w:hAnsi="宋体"/>
          <w:b/>
          <w:sz w:val="24"/>
        </w:rPr>
        <w:t>五、出现下列情形之一的，作废标处理</w:t>
      </w:r>
    </w:p>
    <w:p>
      <w:pPr>
        <w:spacing w:line="360" w:lineRule="auto"/>
        <w:ind w:firstLine="570"/>
        <w:rPr>
          <w:rFonts w:ascii="宋体" w:hAnsi="宋体"/>
          <w:sz w:val="24"/>
        </w:rPr>
      </w:pPr>
      <w:r>
        <w:rPr>
          <w:rFonts w:ascii="宋体" w:hAnsi="宋体"/>
          <w:sz w:val="24"/>
        </w:rPr>
        <w:t>1</w:t>
      </w:r>
      <w:r>
        <w:rPr>
          <w:rFonts w:hint="eastAsia" w:ascii="宋体" w:hAnsi="宋体"/>
          <w:sz w:val="24"/>
        </w:rPr>
        <w:t>.</w:t>
      </w:r>
      <w:r>
        <w:rPr>
          <w:rFonts w:ascii="宋体" w:hAnsi="宋体"/>
          <w:sz w:val="24"/>
        </w:rPr>
        <w:t>符合专业条件的投标人或者对招标文件作实质响应的投标人不足3家的；</w:t>
      </w:r>
    </w:p>
    <w:p>
      <w:pPr>
        <w:spacing w:line="360" w:lineRule="auto"/>
        <w:ind w:firstLine="555"/>
        <w:rPr>
          <w:rFonts w:ascii="宋体" w:hAnsi="宋体"/>
          <w:sz w:val="24"/>
        </w:rPr>
      </w:pPr>
      <w:r>
        <w:rPr>
          <w:rFonts w:ascii="宋体" w:hAnsi="宋体"/>
          <w:sz w:val="24"/>
        </w:rPr>
        <w:t>2</w:t>
      </w:r>
      <w:r>
        <w:rPr>
          <w:rFonts w:hint="eastAsia" w:ascii="宋体" w:hAnsi="宋体"/>
          <w:sz w:val="24"/>
        </w:rPr>
        <w:t>.</w:t>
      </w:r>
      <w:r>
        <w:rPr>
          <w:rFonts w:ascii="宋体" w:hAnsi="宋体"/>
          <w:sz w:val="24"/>
        </w:rPr>
        <w:t>出现影响采购公正的违法违规行为的；</w:t>
      </w:r>
    </w:p>
    <w:p>
      <w:pPr>
        <w:spacing w:line="360" w:lineRule="auto"/>
        <w:ind w:firstLine="555"/>
        <w:rPr>
          <w:rFonts w:ascii="宋体" w:hAnsi="宋体"/>
          <w:sz w:val="24"/>
        </w:rPr>
      </w:pPr>
      <w:r>
        <w:rPr>
          <w:rFonts w:ascii="宋体" w:hAnsi="宋体"/>
          <w:sz w:val="24"/>
        </w:rPr>
        <w:t>3</w:t>
      </w:r>
      <w:r>
        <w:rPr>
          <w:rFonts w:hint="eastAsia" w:ascii="宋体" w:hAnsi="宋体"/>
          <w:sz w:val="24"/>
        </w:rPr>
        <w:t>.</w:t>
      </w:r>
      <w:r>
        <w:rPr>
          <w:rFonts w:ascii="宋体" w:hAnsi="宋体"/>
          <w:sz w:val="24"/>
        </w:rPr>
        <w:t>投标人的报价均超过了采购预算，招标人不能支付的；</w:t>
      </w:r>
    </w:p>
    <w:p>
      <w:pPr>
        <w:spacing w:line="360" w:lineRule="auto"/>
        <w:ind w:firstLine="555"/>
        <w:rPr>
          <w:rFonts w:ascii="宋体" w:hAnsi="宋体"/>
          <w:sz w:val="24"/>
        </w:rPr>
      </w:pPr>
      <w:r>
        <w:rPr>
          <w:rFonts w:ascii="宋体" w:hAnsi="宋体"/>
          <w:sz w:val="24"/>
        </w:rPr>
        <w:t>4</w:t>
      </w:r>
      <w:r>
        <w:rPr>
          <w:rFonts w:hint="eastAsia" w:ascii="宋体" w:hAnsi="宋体"/>
          <w:sz w:val="24"/>
        </w:rPr>
        <w:t>.</w:t>
      </w:r>
      <w:r>
        <w:rPr>
          <w:rFonts w:ascii="宋体" w:hAnsi="宋体"/>
          <w:sz w:val="24"/>
        </w:rPr>
        <w:t>因重大变故，采购任务取消的。</w:t>
      </w:r>
    </w:p>
    <w:p>
      <w:pPr>
        <w:spacing w:line="360" w:lineRule="auto"/>
        <w:ind w:firstLine="555"/>
        <w:rPr>
          <w:rFonts w:ascii="宋体" w:hAnsi="宋体"/>
          <w:sz w:val="24"/>
        </w:rPr>
      </w:pPr>
      <w:r>
        <w:rPr>
          <w:rFonts w:hint="eastAsia" w:ascii="宋体" w:hAnsi="宋体"/>
          <w:sz w:val="24"/>
        </w:rPr>
        <w:t>上述均保留评委会认定可以确定为无效投标或废标的其他情况。</w:t>
      </w:r>
    </w:p>
    <w:p>
      <w:pPr>
        <w:spacing w:line="360" w:lineRule="auto"/>
        <w:ind w:firstLine="555"/>
        <w:rPr>
          <w:rFonts w:ascii="宋体" w:hAnsi="宋体"/>
          <w:b/>
          <w:sz w:val="24"/>
        </w:rPr>
      </w:pPr>
      <w:r>
        <w:rPr>
          <w:rFonts w:hint="eastAsia" w:ascii="宋体" w:hAnsi="宋体"/>
          <w:b/>
          <w:sz w:val="24"/>
        </w:rPr>
        <w:t>六</w:t>
      </w:r>
      <w:r>
        <w:rPr>
          <w:rFonts w:hint="eastAsia" w:ascii="宋体" w:hAnsi="宋体"/>
          <w:sz w:val="24"/>
        </w:rPr>
        <w:t>、</w:t>
      </w:r>
      <w:r>
        <w:rPr>
          <w:rFonts w:hint="eastAsia" w:ascii="宋体" w:hAnsi="宋体"/>
          <w:b/>
          <w:sz w:val="24"/>
        </w:rPr>
        <w:t>变更为其他方式采购的情形</w:t>
      </w:r>
    </w:p>
    <w:p>
      <w:pPr>
        <w:spacing w:line="360" w:lineRule="auto"/>
        <w:ind w:firstLine="480"/>
        <w:rPr>
          <w:rFonts w:ascii="宋体" w:hAnsi="宋体"/>
          <w:sz w:val="24"/>
          <w:lang w:val="zh-CN"/>
        </w:rPr>
      </w:pPr>
      <w:r>
        <w:rPr>
          <w:rFonts w:ascii="宋体" w:hAnsi="宋体"/>
          <w:sz w:val="24"/>
        </w:rPr>
        <w:t>投标截止时间出现：参加投标的</w:t>
      </w:r>
      <w:r>
        <w:rPr>
          <w:rFonts w:hint="eastAsia" w:ascii="宋体" w:hAnsi="宋体"/>
          <w:sz w:val="24"/>
        </w:rPr>
        <w:t>投标人</w:t>
      </w:r>
      <w:r>
        <w:rPr>
          <w:rFonts w:ascii="宋体" w:hAnsi="宋体"/>
          <w:sz w:val="24"/>
        </w:rPr>
        <w:t>不足3家的，及评标中出现符合专业条件的</w:t>
      </w:r>
      <w:r>
        <w:rPr>
          <w:rFonts w:hint="eastAsia" w:ascii="宋体" w:hAnsi="宋体"/>
          <w:sz w:val="24"/>
        </w:rPr>
        <w:t>投标人</w:t>
      </w:r>
      <w:r>
        <w:rPr>
          <w:rFonts w:ascii="宋体" w:hAnsi="宋体"/>
          <w:sz w:val="24"/>
        </w:rPr>
        <w:t>或对招标文件作实质响应的投标人不足3家如下情形时，除采购任务取消外，招标人报告市财政局，视情采取其他方式采购。</w:t>
      </w:r>
      <w:r>
        <w:rPr>
          <w:rFonts w:ascii="宋体" w:hAnsi="宋体"/>
          <w:sz w:val="24"/>
          <w:lang w:val="zh-CN"/>
        </w:rPr>
        <w:t>本次招标文件中对</w:t>
      </w:r>
      <w:r>
        <w:rPr>
          <w:rFonts w:hint="eastAsia" w:ascii="宋体" w:hAnsi="宋体"/>
          <w:sz w:val="24"/>
        </w:rPr>
        <w:t>投标人</w:t>
      </w:r>
      <w:r>
        <w:rPr>
          <w:rFonts w:ascii="宋体" w:hAnsi="宋体"/>
          <w:sz w:val="24"/>
          <w:lang w:val="zh-CN"/>
        </w:rPr>
        <w:t>资质、技术等要求，将作为</w:t>
      </w:r>
      <w:r>
        <w:rPr>
          <w:rFonts w:ascii="宋体" w:hAnsi="宋体"/>
          <w:sz w:val="24"/>
        </w:rPr>
        <w:t>其他</w:t>
      </w:r>
      <w:r>
        <w:rPr>
          <w:rFonts w:ascii="宋体" w:hAnsi="宋体"/>
          <w:sz w:val="24"/>
          <w:lang w:val="zh-CN"/>
        </w:rPr>
        <w:t>方式采购的基本要求和依据。原已经参加投标并符合要求的</w:t>
      </w:r>
      <w:r>
        <w:rPr>
          <w:rFonts w:hint="eastAsia" w:ascii="宋体" w:hAnsi="宋体"/>
          <w:sz w:val="24"/>
        </w:rPr>
        <w:t>投标人</w:t>
      </w:r>
      <w:r>
        <w:rPr>
          <w:rFonts w:ascii="宋体" w:hAnsi="宋体"/>
          <w:sz w:val="24"/>
          <w:lang w:val="zh-CN"/>
        </w:rPr>
        <w:t>，根据自愿原则，参加</w:t>
      </w:r>
      <w:r>
        <w:rPr>
          <w:rFonts w:ascii="宋体" w:hAnsi="宋体"/>
          <w:sz w:val="24"/>
        </w:rPr>
        <w:t>其他</w:t>
      </w:r>
      <w:r>
        <w:rPr>
          <w:rFonts w:ascii="宋体" w:hAnsi="宋体"/>
          <w:sz w:val="24"/>
          <w:lang w:val="zh-CN"/>
        </w:rPr>
        <w:t>方式采购。</w:t>
      </w:r>
    </w:p>
    <w:p>
      <w:pPr>
        <w:spacing w:line="360" w:lineRule="auto"/>
        <w:ind w:firstLine="555"/>
        <w:rPr>
          <w:rFonts w:ascii="宋体" w:hAnsi="宋体"/>
          <w:b/>
          <w:sz w:val="24"/>
        </w:rPr>
      </w:pPr>
      <w:r>
        <w:rPr>
          <w:rFonts w:hint="eastAsia" w:ascii="宋体" w:hAnsi="宋体"/>
          <w:b/>
          <w:sz w:val="24"/>
        </w:rPr>
        <w:t>七、评标方法</w:t>
      </w:r>
    </w:p>
    <w:p>
      <w:pPr>
        <w:spacing w:line="360" w:lineRule="auto"/>
        <w:ind w:firstLine="555"/>
        <w:rPr>
          <w:rFonts w:ascii="宋体" w:hAnsi="宋体"/>
          <w:sz w:val="24"/>
        </w:rPr>
      </w:pPr>
      <w:r>
        <w:rPr>
          <w:rFonts w:hint="eastAsia" w:ascii="宋体" w:hAnsi="宋体"/>
          <w:sz w:val="24"/>
        </w:rPr>
        <w:t>采用综合评分法。分资格审查、商务技术标、价格标三部分评审，总分值为100分，加分和减分因素除外。</w:t>
      </w:r>
    </w:p>
    <w:p>
      <w:pPr>
        <w:spacing w:line="360" w:lineRule="auto"/>
        <w:ind w:firstLine="555"/>
        <w:rPr>
          <w:rFonts w:ascii="宋体" w:hAnsi="宋体"/>
          <w:sz w:val="24"/>
        </w:rPr>
      </w:pPr>
      <w:r>
        <w:rPr>
          <w:rFonts w:hint="eastAsia" w:ascii="宋体" w:hAnsi="宋体"/>
          <w:sz w:val="24"/>
        </w:rPr>
        <w:t>首先由招标人对投标人的资格进行审查，评标委员会对符合资格的投标人的投标文件进行符合性审查，对合格的投标人由评委会评审商务技术标，待商务技术标评审结束后，再开启价格标。</w:t>
      </w:r>
    </w:p>
    <w:p>
      <w:pPr>
        <w:spacing w:line="360" w:lineRule="auto"/>
        <w:ind w:firstLine="555"/>
        <w:rPr>
          <w:rFonts w:ascii="宋体" w:hAnsi="宋体"/>
          <w:sz w:val="24"/>
        </w:rPr>
      </w:pPr>
      <w:r>
        <w:rPr>
          <w:rFonts w:hint="eastAsia" w:ascii="宋体" w:hAnsi="宋体"/>
          <w:sz w:val="24"/>
        </w:rPr>
        <w:t>评委在认真审阅投标文件的基础上，根据各投标文件的商务、技术部分的响应情况，对各评分项目进行评分，不得统一打分。</w:t>
      </w:r>
    </w:p>
    <w:p>
      <w:pPr>
        <w:spacing w:line="360" w:lineRule="auto"/>
        <w:ind w:left="568"/>
        <w:rPr>
          <w:rFonts w:ascii="宋体" w:hAnsi="宋体"/>
          <w:b/>
          <w:sz w:val="24"/>
        </w:rPr>
      </w:pPr>
      <w:r>
        <w:rPr>
          <w:rFonts w:hint="eastAsia" w:ascii="宋体" w:hAnsi="宋体"/>
          <w:b/>
          <w:sz w:val="24"/>
        </w:rPr>
        <w:t>（一）对投标人资格性、符合性审查。</w:t>
      </w:r>
    </w:p>
    <w:p>
      <w:pPr>
        <w:pStyle w:val="281"/>
        <w:spacing w:line="360" w:lineRule="auto"/>
        <w:ind w:firstLine="494"/>
        <w:contextualSpacing/>
        <w:rPr>
          <w:rFonts w:ascii="宋体" w:eastAsia="宋体"/>
          <w:sz w:val="24"/>
          <w:szCs w:val="24"/>
          <w:lang w:eastAsia="zh-CN"/>
        </w:rPr>
      </w:pPr>
      <w:r>
        <w:rPr>
          <w:rFonts w:hint="eastAsia" w:ascii="宋体" w:eastAsia="宋体"/>
          <w:sz w:val="24"/>
          <w:szCs w:val="24"/>
          <w:lang w:eastAsia="zh-CN"/>
        </w:rPr>
        <w:t>投标人资格性、符合性不合格的，其投标文件判定为无效投标文件。合格的，评委对其投标文件继续评审。</w:t>
      </w:r>
    </w:p>
    <w:p>
      <w:pPr>
        <w:spacing w:line="360" w:lineRule="auto"/>
        <w:ind w:left="2" w:firstLine="482"/>
        <w:jc w:val="left"/>
        <w:rPr>
          <w:rFonts w:ascii="宋体" w:hAnsi="宋体"/>
          <w:sz w:val="24"/>
          <w:lang w:val="zh-CN"/>
        </w:rPr>
      </w:pPr>
      <w:r>
        <w:rPr>
          <w:rFonts w:ascii="宋体" w:hAnsi="宋体"/>
          <w:b/>
          <w:sz w:val="24"/>
          <w:lang w:val="zh-CN"/>
        </w:rPr>
        <w:t xml:space="preserve"> (</w:t>
      </w:r>
      <w:r>
        <w:rPr>
          <w:rFonts w:hint="eastAsia" w:ascii="宋体" w:hAnsi="宋体"/>
          <w:b/>
          <w:sz w:val="24"/>
          <w:lang w:val="zh-CN"/>
        </w:rPr>
        <w:t>二</w:t>
      </w:r>
      <w:r>
        <w:rPr>
          <w:rFonts w:ascii="宋体" w:hAnsi="宋体"/>
          <w:b/>
          <w:sz w:val="24"/>
          <w:lang w:val="zh-CN"/>
        </w:rPr>
        <w:t>)</w:t>
      </w:r>
      <w:r>
        <w:rPr>
          <w:rFonts w:hint="eastAsia" w:ascii="宋体" w:hAnsi="宋体"/>
          <w:b/>
          <w:sz w:val="24"/>
          <w:lang w:val="zh-CN"/>
        </w:rPr>
        <w:t>商务技术分</w:t>
      </w:r>
      <w:r>
        <w:rPr>
          <w:rFonts w:hint="eastAsia" w:ascii="宋体" w:hAnsi="宋体"/>
          <w:sz w:val="24"/>
          <w:lang w:val="zh-CN"/>
        </w:rPr>
        <w:t>：</w:t>
      </w:r>
      <w:r>
        <w:rPr>
          <w:rFonts w:hint="eastAsia" w:ascii="宋体" w:hAnsi="宋体"/>
          <w:sz w:val="24"/>
          <w:u w:val="single"/>
        </w:rPr>
        <w:t xml:space="preserve"> 70</w:t>
      </w:r>
      <w:r>
        <w:rPr>
          <w:rFonts w:hint="eastAsia" w:ascii="宋体" w:hAnsi="宋体"/>
          <w:sz w:val="24"/>
          <w:u w:val="single"/>
          <w:lang w:val="zh-CN"/>
        </w:rPr>
        <w:t>分</w:t>
      </w:r>
    </w:p>
    <w:p>
      <w:pPr>
        <w:spacing w:line="360" w:lineRule="auto"/>
        <w:ind w:firstLine="200"/>
        <w:contextualSpacing/>
        <w:outlineLvl w:val="1"/>
        <w:rPr>
          <w:rFonts w:ascii="宋体" w:hAnsi="宋体" w:cs="宋体"/>
          <w:b/>
          <w:bCs/>
          <w:szCs w:val="21"/>
        </w:rPr>
      </w:pPr>
      <w:r>
        <w:rPr>
          <w:rFonts w:hint="eastAsia" w:ascii="宋体" w:hAnsi="宋体"/>
          <w:sz w:val="24"/>
        </w:rPr>
        <w:t>各投标人得分为评委会成员评分的算术平均分，分值保留小数点后两位。</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1958"/>
        <w:gridCol w:w="833"/>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560" w:type="pct"/>
          </w:tcPr>
          <w:p>
            <w:pPr>
              <w:spacing w:line="360" w:lineRule="auto"/>
              <w:jc w:val="center"/>
              <w:rPr>
                <w:rFonts w:ascii="宋体" w:hAnsi="宋体" w:cs="仿宋"/>
                <w:bCs/>
                <w:kern w:val="2"/>
                <w:sz w:val="24"/>
              </w:rPr>
            </w:pPr>
            <w:r>
              <w:rPr>
                <w:rFonts w:hint="eastAsia" w:ascii="宋体" w:hAnsi="宋体" w:cs="仿宋"/>
                <w:bCs/>
                <w:kern w:val="2"/>
                <w:sz w:val="24"/>
              </w:rPr>
              <w:t>序号</w:t>
            </w:r>
          </w:p>
        </w:tc>
        <w:tc>
          <w:tcPr>
            <w:tcW w:w="1074" w:type="pct"/>
            <w:vAlign w:val="center"/>
          </w:tcPr>
          <w:p>
            <w:pPr>
              <w:spacing w:line="360" w:lineRule="auto"/>
              <w:jc w:val="center"/>
              <w:rPr>
                <w:rFonts w:ascii="宋体" w:hAnsi="宋体" w:cs="仿宋"/>
                <w:bCs/>
                <w:kern w:val="2"/>
                <w:sz w:val="24"/>
              </w:rPr>
            </w:pPr>
            <w:r>
              <w:rPr>
                <w:rFonts w:hint="eastAsia" w:ascii="宋体" w:hAnsi="宋体" w:cs="仿宋"/>
                <w:bCs/>
                <w:kern w:val="2"/>
                <w:sz w:val="24"/>
              </w:rPr>
              <w:t>评分因素</w:t>
            </w:r>
          </w:p>
        </w:tc>
        <w:tc>
          <w:tcPr>
            <w:tcW w:w="457" w:type="pct"/>
            <w:vAlign w:val="center"/>
          </w:tcPr>
          <w:p>
            <w:pPr>
              <w:spacing w:line="360" w:lineRule="auto"/>
              <w:jc w:val="center"/>
              <w:rPr>
                <w:rFonts w:ascii="宋体" w:hAnsi="宋体" w:cs="仿宋"/>
                <w:bCs/>
                <w:kern w:val="2"/>
                <w:sz w:val="24"/>
              </w:rPr>
            </w:pPr>
            <w:r>
              <w:rPr>
                <w:rFonts w:hint="eastAsia" w:ascii="宋体" w:hAnsi="宋体" w:cs="仿宋"/>
                <w:bCs/>
                <w:kern w:val="2"/>
                <w:sz w:val="24"/>
              </w:rPr>
              <w:t>分值</w:t>
            </w:r>
          </w:p>
        </w:tc>
        <w:tc>
          <w:tcPr>
            <w:tcW w:w="2909" w:type="pct"/>
            <w:vAlign w:val="center"/>
          </w:tcPr>
          <w:p>
            <w:pPr>
              <w:spacing w:line="360" w:lineRule="auto"/>
              <w:ind w:firstLine="200"/>
              <w:jc w:val="center"/>
              <w:rPr>
                <w:rFonts w:ascii="宋体" w:hAnsi="宋体" w:cs="仿宋"/>
                <w:bCs/>
                <w:kern w:val="2"/>
                <w:sz w:val="24"/>
              </w:rPr>
            </w:pPr>
            <w:r>
              <w:rPr>
                <w:rFonts w:hint="eastAsia" w:ascii="宋体" w:hAnsi="宋体" w:cs="仿宋"/>
                <w:bCs/>
                <w:kern w:val="2"/>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0" w:type="pct"/>
            <w:vMerge w:val="restart"/>
            <w:vAlign w:val="center"/>
          </w:tcPr>
          <w:p>
            <w:pPr>
              <w:widowControl/>
              <w:spacing w:line="360" w:lineRule="auto"/>
              <w:jc w:val="center"/>
              <w:rPr>
                <w:rFonts w:ascii="宋体" w:hAnsi="宋体" w:cs="仿宋"/>
                <w:kern w:val="2"/>
                <w:sz w:val="24"/>
              </w:rPr>
            </w:pPr>
            <w:r>
              <w:rPr>
                <w:rFonts w:hint="eastAsia" w:ascii="宋体" w:hAnsi="宋体" w:cs="仿宋"/>
                <w:kern w:val="2"/>
                <w:sz w:val="24"/>
              </w:rPr>
              <w:t>1</w:t>
            </w:r>
          </w:p>
        </w:tc>
        <w:tc>
          <w:tcPr>
            <w:tcW w:w="1074" w:type="pct"/>
            <w:vMerge w:val="restart"/>
            <w:vAlign w:val="center"/>
          </w:tcPr>
          <w:p>
            <w:pPr>
              <w:widowControl/>
              <w:spacing w:line="360" w:lineRule="auto"/>
              <w:jc w:val="center"/>
              <w:rPr>
                <w:rFonts w:ascii="宋体" w:hAnsi="宋体" w:cs="仿宋"/>
                <w:kern w:val="2"/>
                <w:sz w:val="24"/>
              </w:rPr>
            </w:pPr>
            <w:r>
              <w:rPr>
                <w:rFonts w:hint="eastAsia" w:ascii="宋体" w:hAnsi="宋体" w:cs="仿宋"/>
                <w:sz w:val="24"/>
              </w:rPr>
              <w:t>综合实力</w:t>
            </w:r>
          </w:p>
        </w:tc>
        <w:tc>
          <w:tcPr>
            <w:tcW w:w="457" w:type="pct"/>
            <w:vMerge w:val="restart"/>
            <w:vAlign w:val="center"/>
          </w:tcPr>
          <w:p>
            <w:pPr>
              <w:widowControl/>
              <w:snapToGrid w:val="0"/>
              <w:spacing w:line="360" w:lineRule="auto"/>
              <w:jc w:val="center"/>
              <w:rPr>
                <w:rFonts w:ascii="宋体" w:hAnsi="宋体" w:cs="仿宋"/>
                <w:kern w:val="2"/>
                <w:sz w:val="24"/>
              </w:rPr>
            </w:pPr>
            <w:r>
              <w:rPr>
                <w:rFonts w:hint="eastAsia" w:ascii="宋体" w:hAnsi="宋体" w:cs="仿宋"/>
                <w:kern w:val="2"/>
                <w:sz w:val="24"/>
              </w:rPr>
              <w:t>8分</w:t>
            </w:r>
          </w:p>
        </w:tc>
        <w:tc>
          <w:tcPr>
            <w:tcW w:w="2909" w:type="pct"/>
            <w:vAlign w:val="center"/>
          </w:tcPr>
          <w:p>
            <w:pPr>
              <w:autoSpaceDE w:val="0"/>
              <w:autoSpaceDN w:val="0"/>
              <w:adjustRightInd w:val="0"/>
              <w:snapToGrid w:val="0"/>
              <w:spacing w:line="360" w:lineRule="auto"/>
              <w:ind w:firstLine="240" w:firstLineChars="100"/>
              <w:rPr>
                <w:rFonts w:ascii="宋体" w:hAnsi="宋体"/>
                <w:kern w:val="2"/>
                <w:sz w:val="24"/>
                <w:highlight w:val="green"/>
              </w:rPr>
            </w:pPr>
            <w:r>
              <w:rPr>
                <w:rFonts w:hint="eastAsia" w:ascii="宋体" w:hAnsi="宋体"/>
                <w:kern w:val="2"/>
                <w:sz w:val="24"/>
              </w:rPr>
              <w:t>投标人同时获得ISO9001质量管理体系认证证书、ISO14001环境管理体系认证证书、ISO45001职业健康安全管理体系认证证书，且证书在有效期内、覆盖范围包括工程造价咨询、工程招标代理服务的，得</w:t>
            </w:r>
            <w:r>
              <w:rPr>
                <w:rFonts w:ascii="宋体" w:hAnsi="宋体"/>
                <w:kern w:val="2"/>
                <w:sz w:val="24"/>
              </w:rPr>
              <w:t>3</w:t>
            </w:r>
            <w:r>
              <w:rPr>
                <w:rFonts w:hint="eastAsia" w:ascii="宋体" w:hAnsi="宋体"/>
                <w:kern w:val="2"/>
                <w:sz w:val="24"/>
              </w:rPr>
              <w:t>分；其余不得分。</w:t>
            </w:r>
          </w:p>
          <w:p>
            <w:pPr>
              <w:autoSpaceDE w:val="0"/>
              <w:autoSpaceDN w:val="0"/>
              <w:adjustRightInd w:val="0"/>
              <w:snapToGrid w:val="0"/>
              <w:spacing w:line="360" w:lineRule="auto"/>
              <w:ind w:firstLine="360" w:firstLineChars="150"/>
              <w:rPr>
                <w:rFonts w:ascii="宋体" w:hAnsi="宋体"/>
                <w:kern w:val="2"/>
                <w:sz w:val="24"/>
              </w:rPr>
            </w:pPr>
            <w:r>
              <w:rPr>
                <w:rFonts w:hint="eastAsia" w:ascii="宋体" w:hAnsi="宋体"/>
                <w:kern w:val="2"/>
                <w:sz w:val="24"/>
              </w:rPr>
              <w:t>须提供：有效的认证证书原件的扫描打印件或复印件，并加盖投标人公章。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0" w:type="pct"/>
            <w:vMerge w:val="continue"/>
            <w:vAlign w:val="center"/>
          </w:tcPr>
          <w:p>
            <w:pPr>
              <w:widowControl/>
              <w:spacing w:line="360" w:lineRule="auto"/>
              <w:jc w:val="center"/>
              <w:rPr>
                <w:rFonts w:ascii="宋体" w:hAnsi="宋体" w:cs="仿宋"/>
                <w:kern w:val="2"/>
                <w:sz w:val="24"/>
              </w:rPr>
            </w:pPr>
          </w:p>
        </w:tc>
        <w:tc>
          <w:tcPr>
            <w:tcW w:w="1074" w:type="pct"/>
            <w:vMerge w:val="continue"/>
            <w:vAlign w:val="center"/>
          </w:tcPr>
          <w:p>
            <w:pPr>
              <w:widowControl/>
              <w:spacing w:line="360" w:lineRule="auto"/>
              <w:jc w:val="center"/>
              <w:rPr>
                <w:rFonts w:ascii="宋体" w:hAnsi="宋体" w:cs="仿宋"/>
                <w:sz w:val="24"/>
              </w:rPr>
            </w:pPr>
          </w:p>
        </w:tc>
        <w:tc>
          <w:tcPr>
            <w:tcW w:w="457" w:type="pct"/>
            <w:vMerge w:val="continue"/>
            <w:vAlign w:val="center"/>
          </w:tcPr>
          <w:p>
            <w:pPr>
              <w:widowControl/>
              <w:snapToGrid w:val="0"/>
              <w:spacing w:line="360" w:lineRule="auto"/>
              <w:jc w:val="center"/>
              <w:rPr>
                <w:rFonts w:ascii="宋体" w:hAnsi="宋体" w:cs="仿宋"/>
                <w:kern w:val="2"/>
                <w:sz w:val="24"/>
              </w:rPr>
            </w:pPr>
          </w:p>
        </w:tc>
        <w:tc>
          <w:tcPr>
            <w:tcW w:w="2909" w:type="pct"/>
            <w:vAlign w:val="center"/>
          </w:tcPr>
          <w:p>
            <w:pPr>
              <w:autoSpaceDE w:val="0"/>
              <w:autoSpaceDN w:val="0"/>
              <w:adjustRightInd w:val="0"/>
              <w:snapToGrid w:val="0"/>
              <w:spacing w:line="360" w:lineRule="auto"/>
              <w:ind w:firstLine="240" w:firstLineChars="100"/>
              <w:rPr>
                <w:rFonts w:ascii="宋体" w:hAnsi="宋体"/>
                <w:kern w:val="2"/>
                <w:sz w:val="24"/>
              </w:rPr>
            </w:pPr>
            <w:r>
              <w:rPr>
                <w:rFonts w:hint="eastAsia" w:ascii="宋体" w:hAnsi="宋体"/>
                <w:kern w:val="2"/>
                <w:sz w:val="24"/>
              </w:rPr>
              <w:t>投标人在202</w:t>
            </w:r>
            <w:r>
              <w:rPr>
                <w:rFonts w:ascii="宋体" w:hAnsi="宋体"/>
                <w:kern w:val="2"/>
                <w:sz w:val="24"/>
              </w:rPr>
              <w:t>2</w:t>
            </w:r>
            <w:r>
              <w:rPr>
                <w:rFonts w:hint="eastAsia" w:ascii="宋体" w:hAnsi="宋体"/>
                <w:kern w:val="2"/>
                <w:sz w:val="24"/>
              </w:rPr>
              <w:t>年度市级建设行政主管部门组织的招标代理动态考核评价中，排名1-</w:t>
            </w:r>
            <w:r>
              <w:rPr>
                <w:rFonts w:ascii="宋体" w:hAnsi="宋体"/>
                <w:kern w:val="2"/>
                <w:sz w:val="24"/>
              </w:rPr>
              <w:t>15</w:t>
            </w:r>
            <w:r>
              <w:rPr>
                <w:rFonts w:hint="eastAsia" w:ascii="宋体" w:hAnsi="宋体"/>
                <w:kern w:val="2"/>
                <w:sz w:val="24"/>
              </w:rPr>
              <w:t>名的，得5分；其余不得分。</w:t>
            </w:r>
          </w:p>
          <w:p>
            <w:pPr>
              <w:autoSpaceDE w:val="0"/>
              <w:autoSpaceDN w:val="0"/>
              <w:adjustRightInd w:val="0"/>
              <w:snapToGrid w:val="0"/>
              <w:spacing w:line="360" w:lineRule="auto"/>
              <w:ind w:firstLine="240" w:firstLineChars="100"/>
              <w:rPr>
                <w:rFonts w:ascii="宋体" w:hAnsi="宋体"/>
                <w:kern w:val="2"/>
                <w:sz w:val="24"/>
              </w:rPr>
            </w:pPr>
            <w:r>
              <w:rPr>
                <w:rFonts w:hint="eastAsia" w:ascii="宋体" w:hAnsi="宋体"/>
                <w:kern w:val="2"/>
                <w:sz w:val="24"/>
              </w:rPr>
              <w:t>须提供：主管部门颁发的文件原件扫描打印件或复印件或网页截图，并加盖投标人公章。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0" w:type="pct"/>
            <w:vAlign w:val="center"/>
          </w:tcPr>
          <w:p>
            <w:pPr>
              <w:widowControl/>
              <w:spacing w:line="360" w:lineRule="auto"/>
              <w:jc w:val="center"/>
              <w:rPr>
                <w:rFonts w:ascii="宋体" w:hAnsi="宋体" w:cs="仿宋"/>
                <w:kern w:val="2"/>
                <w:sz w:val="24"/>
              </w:rPr>
            </w:pPr>
            <w:r>
              <w:rPr>
                <w:rFonts w:hint="eastAsia" w:ascii="宋体" w:hAnsi="宋体" w:cs="仿宋"/>
                <w:kern w:val="2"/>
                <w:sz w:val="24"/>
              </w:rPr>
              <w:t>2</w:t>
            </w:r>
          </w:p>
        </w:tc>
        <w:tc>
          <w:tcPr>
            <w:tcW w:w="1074" w:type="pct"/>
            <w:vAlign w:val="center"/>
          </w:tcPr>
          <w:p>
            <w:pPr>
              <w:widowControl/>
              <w:spacing w:line="360" w:lineRule="auto"/>
              <w:jc w:val="center"/>
              <w:rPr>
                <w:rFonts w:ascii="宋体" w:hAnsi="宋体" w:cs="仿宋"/>
                <w:sz w:val="24"/>
              </w:rPr>
            </w:pPr>
            <w:r>
              <w:rPr>
                <w:rFonts w:hint="eastAsia" w:ascii="宋体" w:hAnsi="宋体" w:cs="仿宋"/>
                <w:sz w:val="24"/>
              </w:rPr>
              <w:t>拟派项目负责人</w:t>
            </w:r>
          </w:p>
        </w:tc>
        <w:tc>
          <w:tcPr>
            <w:tcW w:w="457" w:type="pct"/>
            <w:vAlign w:val="center"/>
          </w:tcPr>
          <w:p>
            <w:pPr>
              <w:widowControl/>
              <w:snapToGrid w:val="0"/>
              <w:spacing w:line="360" w:lineRule="auto"/>
              <w:jc w:val="center"/>
              <w:rPr>
                <w:rFonts w:ascii="宋体" w:hAnsi="宋体" w:cs="仿宋"/>
                <w:kern w:val="2"/>
                <w:sz w:val="24"/>
              </w:rPr>
            </w:pPr>
            <w:r>
              <w:rPr>
                <w:rFonts w:hint="eastAsia" w:ascii="宋体" w:hAnsi="宋体" w:cs="仿宋"/>
                <w:kern w:val="2"/>
                <w:sz w:val="24"/>
              </w:rPr>
              <w:t>11分</w:t>
            </w:r>
          </w:p>
        </w:tc>
        <w:tc>
          <w:tcPr>
            <w:tcW w:w="2909" w:type="pct"/>
            <w:vAlign w:val="center"/>
          </w:tcPr>
          <w:p>
            <w:pPr>
              <w:autoSpaceDE w:val="0"/>
              <w:autoSpaceDN w:val="0"/>
              <w:adjustRightInd w:val="0"/>
              <w:snapToGrid w:val="0"/>
              <w:spacing w:line="360" w:lineRule="auto"/>
              <w:ind w:firstLine="240" w:firstLineChars="100"/>
              <w:rPr>
                <w:rFonts w:ascii="宋体" w:hAnsi="宋体"/>
                <w:kern w:val="2"/>
                <w:sz w:val="24"/>
              </w:rPr>
            </w:pPr>
            <w:r>
              <w:rPr>
                <w:rFonts w:hint="eastAsia" w:ascii="宋体" w:hAnsi="宋体"/>
                <w:kern w:val="2"/>
                <w:sz w:val="24"/>
              </w:rPr>
              <w:t>投标人拟派项目负责人已取得一级造价工程师注册证书且从事工程造价专业工作</w:t>
            </w:r>
            <w:r>
              <w:rPr>
                <w:rFonts w:ascii="宋体" w:hAnsi="宋体"/>
                <w:kern w:val="2"/>
                <w:sz w:val="24"/>
              </w:rPr>
              <w:t>15</w:t>
            </w:r>
            <w:r>
              <w:rPr>
                <w:rFonts w:hint="eastAsia" w:ascii="宋体" w:hAnsi="宋体"/>
                <w:kern w:val="2"/>
                <w:sz w:val="24"/>
              </w:rPr>
              <w:t>年及以上的得5分，1</w:t>
            </w:r>
            <w:r>
              <w:rPr>
                <w:rFonts w:ascii="宋体" w:hAnsi="宋体"/>
                <w:kern w:val="2"/>
                <w:sz w:val="24"/>
              </w:rPr>
              <w:t>0</w:t>
            </w:r>
            <w:r>
              <w:rPr>
                <w:rFonts w:hint="eastAsia" w:ascii="宋体" w:hAnsi="宋体"/>
                <w:kern w:val="2"/>
                <w:sz w:val="24"/>
              </w:rPr>
              <w:t>年以上的得2分；同时具备高级工程师及以上职称的加2分；若项目负责人具有其他注册类证书的，每有一个加2分，最多可加4分。本项最多得11分。从事工程造价专业工作年限”是指自取得住建部造价师初始注册后的工作时间。</w:t>
            </w:r>
          </w:p>
          <w:p>
            <w:pPr>
              <w:autoSpaceDE w:val="0"/>
              <w:autoSpaceDN w:val="0"/>
              <w:adjustRightInd w:val="0"/>
              <w:snapToGrid w:val="0"/>
              <w:spacing w:line="360" w:lineRule="auto"/>
              <w:ind w:firstLine="240" w:firstLineChars="100"/>
              <w:rPr>
                <w:rFonts w:ascii="宋体" w:hAnsi="宋体"/>
                <w:kern w:val="2"/>
                <w:sz w:val="24"/>
              </w:rPr>
            </w:pPr>
            <w:r>
              <w:rPr>
                <w:rFonts w:hint="eastAsia" w:ascii="宋体" w:hAnsi="宋体"/>
                <w:kern w:val="2"/>
                <w:sz w:val="24"/>
              </w:rPr>
              <w:t>须提供：造价师工程师注册证书、职称证书、其他注册证书原件的扫描打印件或复印件，并加盖投标人公章。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0" w:type="pct"/>
            <w:vAlign w:val="center"/>
          </w:tcPr>
          <w:p>
            <w:pPr>
              <w:widowControl/>
              <w:spacing w:line="360" w:lineRule="auto"/>
              <w:jc w:val="center"/>
              <w:rPr>
                <w:rFonts w:ascii="宋体" w:hAnsi="宋体" w:cs="仿宋"/>
                <w:kern w:val="2"/>
                <w:sz w:val="24"/>
              </w:rPr>
            </w:pPr>
            <w:r>
              <w:rPr>
                <w:rFonts w:hint="eastAsia" w:ascii="宋体" w:hAnsi="宋体" w:cs="仿宋"/>
                <w:kern w:val="2"/>
                <w:sz w:val="24"/>
              </w:rPr>
              <w:t>3</w:t>
            </w:r>
          </w:p>
        </w:tc>
        <w:tc>
          <w:tcPr>
            <w:tcW w:w="1074" w:type="pct"/>
            <w:vAlign w:val="center"/>
          </w:tcPr>
          <w:p>
            <w:pPr>
              <w:widowControl/>
              <w:spacing w:line="360" w:lineRule="auto"/>
              <w:jc w:val="center"/>
              <w:rPr>
                <w:rFonts w:ascii="宋体" w:hAnsi="宋体" w:cs="仿宋"/>
                <w:sz w:val="24"/>
              </w:rPr>
            </w:pPr>
            <w:r>
              <w:rPr>
                <w:rFonts w:hint="eastAsia" w:ascii="宋体" w:hAnsi="宋体" w:cs="仿宋"/>
                <w:sz w:val="24"/>
              </w:rPr>
              <w:t>拟派项目组其他成员</w:t>
            </w:r>
          </w:p>
        </w:tc>
        <w:tc>
          <w:tcPr>
            <w:tcW w:w="457" w:type="pct"/>
            <w:vAlign w:val="center"/>
          </w:tcPr>
          <w:p>
            <w:pPr>
              <w:widowControl/>
              <w:snapToGrid w:val="0"/>
              <w:spacing w:line="360" w:lineRule="auto"/>
              <w:jc w:val="center"/>
              <w:rPr>
                <w:rFonts w:ascii="宋体" w:hAnsi="宋体" w:cs="仿宋"/>
                <w:kern w:val="2"/>
                <w:sz w:val="24"/>
              </w:rPr>
            </w:pPr>
            <w:r>
              <w:rPr>
                <w:rFonts w:hint="eastAsia" w:ascii="宋体" w:hAnsi="宋体" w:cs="仿宋"/>
                <w:kern w:val="2"/>
                <w:sz w:val="24"/>
              </w:rPr>
              <w:t>10分</w:t>
            </w:r>
          </w:p>
        </w:tc>
        <w:tc>
          <w:tcPr>
            <w:tcW w:w="2909" w:type="pct"/>
            <w:vAlign w:val="center"/>
          </w:tcPr>
          <w:p>
            <w:pPr>
              <w:autoSpaceDE w:val="0"/>
              <w:autoSpaceDN w:val="0"/>
              <w:adjustRightInd w:val="0"/>
              <w:snapToGrid w:val="0"/>
              <w:spacing w:line="360" w:lineRule="auto"/>
              <w:ind w:firstLine="240" w:firstLineChars="100"/>
              <w:rPr>
                <w:rFonts w:ascii="宋体" w:hAnsi="宋体"/>
                <w:kern w:val="2"/>
                <w:sz w:val="24"/>
              </w:rPr>
            </w:pPr>
            <w:r>
              <w:rPr>
                <w:rFonts w:hint="eastAsia" w:ascii="宋体" w:hAnsi="宋体"/>
                <w:kern w:val="2"/>
                <w:sz w:val="24"/>
              </w:rPr>
              <w:t>投标人拟派项目组成员中（除项目负责人外）具备工程类高级技术职称的，每有1人得</w:t>
            </w:r>
            <w:r>
              <w:rPr>
                <w:rFonts w:ascii="宋体" w:hAnsi="宋体"/>
                <w:kern w:val="2"/>
                <w:sz w:val="24"/>
              </w:rPr>
              <w:t>2</w:t>
            </w:r>
            <w:r>
              <w:rPr>
                <w:rFonts w:hint="eastAsia" w:ascii="宋体" w:hAnsi="宋体"/>
                <w:kern w:val="2"/>
                <w:sz w:val="24"/>
              </w:rPr>
              <w:t>分，本项最多得</w:t>
            </w:r>
            <w:r>
              <w:rPr>
                <w:rFonts w:ascii="宋体" w:hAnsi="宋体"/>
                <w:kern w:val="2"/>
                <w:sz w:val="24"/>
              </w:rPr>
              <w:t>10</w:t>
            </w:r>
            <w:r>
              <w:rPr>
                <w:rFonts w:hint="eastAsia" w:ascii="宋体" w:hAnsi="宋体"/>
                <w:kern w:val="2"/>
                <w:sz w:val="24"/>
              </w:rPr>
              <w:t>分。</w:t>
            </w:r>
          </w:p>
          <w:p>
            <w:pPr>
              <w:autoSpaceDE w:val="0"/>
              <w:autoSpaceDN w:val="0"/>
              <w:adjustRightInd w:val="0"/>
              <w:snapToGrid w:val="0"/>
              <w:spacing w:line="360" w:lineRule="auto"/>
              <w:ind w:firstLine="240" w:firstLineChars="100"/>
              <w:rPr>
                <w:rFonts w:ascii="宋体" w:hAnsi="宋体"/>
                <w:kern w:val="2"/>
                <w:sz w:val="24"/>
              </w:rPr>
            </w:pPr>
            <w:r>
              <w:rPr>
                <w:rFonts w:hint="eastAsia" w:ascii="宋体" w:hAnsi="宋体"/>
                <w:kern w:val="2"/>
                <w:sz w:val="24"/>
              </w:rPr>
              <w:t>须提供：职称证书原件的扫描打印件或复印件，并加盖投标人公章。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0" w:type="pct"/>
            <w:vAlign w:val="center"/>
          </w:tcPr>
          <w:p>
            <w:pPr>
              <w:widowControl/>
              <w:spacing w:line="360" w:lineRule="auto"/>
              <w:jc w:val="center"/>
              <w:rPr>
                <w:rFonts w:ascii="宋体" w:hAnsi="宋体" w:cs="仿宋"/>
                <w:kern w:val="2"/>
                <w:sz w:val="24"/>
              </w:rPr>
            </w:pPr>
            <w:r>
              <w:rPr>
                <w:rFonts w:hint="eastAsia" w:ascii="宋体" w:hAnsi="宋体" w:cs="仿宋"/>
                <w:kern w:val="2"/>
                <w:sz w:val="24"/>
              </w:rPr>
              <w:t>4</w:t>
            </w:r>
          </w:p>
        </w:tc>
        <w:tc>
          <w:tcPr>
            <w:tcW w:w="1074" w:type="pct"/>
            <w:vAlign w:val="center"/>
          </w:tcPr>
          <w:p>
            <w:pPr>
              <w:widowControl/>
              <w:spacing w:line="360" w:lineRule="auto"/>
              <w:jc w:val="center"/>
              <w:rPr>
                <w:rFonts w:ascii="宋体" w:hAnsi="宋体" w:cs="仿宋"/>
                <w:sz w:val="24"/>
              </w:rPr>
            </w:pPr>
            <w:r>
              <w:rPr>
                <w:rFonts w:hint="eastAsia" w:ascii="宋体" w:hAnsi="宋体" w:cs="仿宋"/>
                <w:sz w:val="24"/>
              </w:rPr>
              <w:t>企业业绩</w:t>
            </w:r>
          </w:p>
        </w:tc>
        <w:tc>
          <w:tcPr>
            <w:tcW w:w="457" w:type="pct"/>
            <w:vAlign w:val="center"/>
          </w:tcPr>
          <w:p>
            <w:pPr>
              <w:widowControl/>
              <w:snapToGrid w:val="0"/>
              <w:spacing w:line="360" w:lineRule="auto"/>
              <w:jc w:val="center"/>
              <w:rPr>
                <w:rFonts w:ascii="宋体" w:hAnsi="宋体" w:cs="仿宋"/>
                <w:kern w:val="2"/>
                <w:sz w:val="24"/>
              </w:rPr>
            </w:pPr>
            <w:r>
              <w:rPr>
                <w:rFonts w:hint="eastAsia" w:ascii="宋体" w:hAnsi="宋体" w:cs="仿宋"/>
                <w:kern w:val="2"/>
                <w:sz w:val="24"/>
              </w:rPr>
              <w:t>9分</w:t>
            </w:r>
          </w:p>
        </w:tc>
        <w:tc>
          <w:tcPr>
            <w:tcW w:w="2909" w:type="pct"/>
            <w:vAlign w:val="center"/>
          </w:tcPr>
          <w:p>
            <w:pPr>
              <w:autoSpaceDE w:val="0"/>
              <w:autoSpaceDN w:val="0"/>
              <w:adjustRightInd w:val="0"/>
              <w:snapToGrid w:val="0"/>
              <w:spacing w:line="360" w:lineRule="auto"/>
              <w:ind w:firstLine="360" w:firstLineChars="150"/>
              <w:rPr>
                <w:rFonts w:ascii="宋体" w:hAnsi="宋体"/>
                <w:kern w:val="2"/>
                <w:sz w:val="24"/>
              </w:rPr>
            </w:pPr>
            <w:r>
              <w:rPr>
                <w:rFonts w:hint="eastAsia" w:ascii="宋体" w:hAnsi="宋体"/>
                <w:kern w:val="2"/>
                <w:sz w:val="24"/>
              </w:rPr>
              <w:t>自20</w:t>
            </w:r>
            <w:r>
              <w:rPr>
                <w:rFonts w:ascii="宋体" w:hAnsi="宋体"/>
                <w:kern w:val="2"/>
                <w:sz w:val="24"/>
              </w:rPr>
              <w:t>1</w:t>
            </w:r>
            <w:r>
              <w:rPr>
                <w:rFonts w:hint="eastAsia" w:ascii="宋体" w:hAnsi="宋体"/>
                <w:kern w:val="2"/>
                <w:sz w:val="24"/>
              </w:rPr>
              <w:t>9年1月1日以来，投标企业承担过的招标代理（含招标控制价或标底编制）业绩。单份合同工程造价</w:t>
            </w:r>
            <w:r>
              <w:rPr>
                <w:rFonts w:ascii="宋体" w:hAnsi="宋体"/>
                <w:kern w:val="2"/>
                <w:sz w:val="24"/>
              </w:rPr>
              <w:t>1</w:t>
            </w:r>
            <w:r>
              <w:rPr>
                <w:rFonts w:hint="eastAsia" w:ascii="宋体" w:hAnsi="宋体"/>
                <w:kern w:val="2"/>
                <w:sz w:val="24"/>
              </w:rPr>
              <w:t>0000万元（含）以上，每提供一个有效的业绩，得1分；单份合同工程造价50000万元（含）以上，每提供一个有效的业绩，得3分。本项最多得9分。同一项目不重复计分，按最高分计。</w:t>
            </w:r>
          </w:p>
          <w:p>
            <w:pPr>
              <w:autoSpaceDE w:val="0"/>
              <w:autoSpaceDN w:val="0"/>
              <w:adjustRightInd w:val="0"/>
              <w:snapToGrid w:val="0"/>
              <w:spacing w:line="360" w:lineRule="auto"/>
              <w:ind w:firstLine="354" w:firstLineChars="147"/>
              <w:rPr>
                <w:rFonts w:ascii="宋体" w:hAnsi="宋体"/>
                <w:b/>
                <w:bCs/>
                <w:kern w:val="2"/>
                <w:sz w:val="24"/>
              </w:rPr>
            </w:pPr>
            <w:r>
              <w:rPr>
                <w:rFonts w:hint="eastAsia" w:ascii="宋体" w:hAnsi="宋体"/>
                <w:b/>
                <w:bCs/>
                <w:kern w:val="2"/>
                <w:sz w:val="24"/>
              </w:rPr>
              <w:t>须同时提供：委托招标代理合同、施工中标通知书的复印件或扫描打印件，并加盖投标单位公章。</w:t>
            </w:r>
          </w:p>
          <w:p>
            <w:pPr>
              <w:autoSpaceDE w:val="0"/>
              <w:autoSpaceDN w:val="0"/>
              <w:adjustRightInd w:val="0"/>
              <w:snapToGrid w:val="0"/>
              <w:spacing w:line="360" w:lineRule="auto"/>
              <w:ind w:firstLine="361" w:firstLineChars="150"/>
              <w:rPr>
                <w:rFonts w:ascii="宋体" w:hAnsi="宋体"/>
                <w:b/>
                <w:bCs/>
                <w:kern w:val="2"/>
                <w:sz w:val="24"/>
              </w:rPr>
            </w:pPr>
            <w:r>
              <w:rPr>
                <w:rFonts w:hint="eastAsia" w:ascii="宋体" w:hAnsi="宋体"/>
                <w:b/>
                <w:bCs/>
                <w:kern w:val="2"/>
                <w:sz w:val="24"/>
              </w:rPr>
              <w:t>注：① 时间以委托代理合同签订时间为准。</w:t>
            </w:r>
          </w:p>
          <w:p>
            <w:pPr>
              <w:autoSpaceDE w:val="0"/>
              <w:autoSpaceDN w:val="0"/>
              <w:adjustRightInd w:val="0"/>
              <w:snapToGrid w:val="0"/>
              <w:spacing w:line="360" w:lineRule="auto"/>
              <w:ind w:firstLine="361" w:firstLineChars="150"/>
              <w:rPr>
                <w:rFonts w:ascii="宋体" w:hAnsi="宋体"/>
                <w:b/>
                <w:bCs/>
                <w:kern w:val="2"/>
                <w:sz w:val="24"/>
              </w:rPr>
            </w:pPr>
            <w:r>
              <w:rPr>
                <w:rFonts w:hint="eastAsia" w:ascii="宋体" w:hAnsi="宋体"/>
                <w:b/>
                <w:bCs/>
                <w:kern w:val="2"/>
                <w:sz w:val="24"/>
              </w:rPr>
              <w:t>② 工程造价金额以所代理项目的施工中标通知书的中标价为准。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pct"/>
            <w:vAlign w:val="center"/>
          </w:tcPr>
          <w:p>
            <w:pPr>
              <w:widowControl/>
              <w:spacing w:line="360" w:lineRule="auto"/>
              <w:jc w:val="center"/>
              <w:rPr>
                <w:rFonts w:ascii="宋体" w:hAnsi="宋体" w:cs="仿宋"/>
                <w:kern w:val="2"/>
                <w:sz w:val="24"/>
              </w:rPr>
            </w:pPr>
            <w:r>
              <w:rPr>
                <w:rFonts w:hint="eastAsia" w:ascii="宋体" w:hAnsi="宋体" w:cs="仿宋"/>
                <w:kern w:val="2"/>
                <w:sz w:val="24"/>
              </w:rPr>
              <w:t>5</w:t>
            </w:r>
          </w:p>
        </w:tc>
        <w:tc>
          <w:tcPr>
            <w:tcW w:w="1074" w:type="pct"/>
            <w:vAlign w:val="center"/>
          </w:tcPr>
          <w:p>
            <w:pPr>
              <w:widowControl/>
              <w:spacing w:line="360" w:lineRule="auto"/>
              <w:jc w:val="center"/>
              <w:rPr>
                <w:rFonts w:ascii="宋体" w:hAnsi="宋体" w:cs="仿宋"/>
                <w:sz w:val="24"/>
              </w:rPr>
            </w:pPr>
            <w:r>
              <w:rPr>
                <w:rFonts w:hint="eastAsia" w:ascii="宋体" w:hAnsi="宋体" w:cs="仿宋"/>
                <w:kern w:val="2"/>
                <w:sz w:val="24"/>
              </w:rPr>
              <w:t>本地化服务</w:t>
            </w:r>
          </w:p>
        </w:tc>
        <w:tc>
          <w:tcPr>
            <w:tcW w:w="457" w:type="pct"/>
            <w:vAlign w:val="center"/>
          </w:tcPr>
          <w:p>
            <w:pPr>
              <w:widowControl/>
              <w:spacing w:line="360" w:lineRule="auto"/>
              <w:jc w:val="center"/>
              <w:rPr>
                <w:rFonts w:ascii="宋体" w:hAnsi="宋体" w:cs="仿宋"/>
                <w:kern w:val="2"/>
                <w:sz w:val="24"/>
                <w:highlight w:val="green"/>
              </w:rPr>
            </w:pPr>
            <w:r>
              <w:rPr>
                <w:rFonts w:hint="eastAsia" w:ascii="宋体" w:hAnsi="宋体" w:cs="仿宋"/>
                <w:kern w:val="2"/>
                <w:sz w:val="24"/>
              </w:rPr>
              <w:t>2分</w:t>
            </w:r>
          </w:p>
        </w:tc>
        <w:tc>
          <w:tcPr>
            <w:tcW w:w="2909" w:type="pct"/>
            <w:vAlign w:val="center"/>
          </w:tcPr>
          <w:p>
            <w:pPr>
              <w:autoSpaceDE w:val="0"/>
              <w:autoSpaceDN w:val="0"/>
              <w:adjustRightInd w:val="0"/>
              <w:snapToGrid w:val="0"/>
              <w:spacing w:line="360" w:lineRule="auto"/>
              <w:ind w:firstLine="360" w:firstLineChars="150"/>
              <w:rPr>
                <w:rFonts w:ascii="宋体" w:hAnsi="宋体"/>
                <w:sz w:val="24"/>
              </w:rPr>
            </w:pPr>
            <w:r>
              <w:rPr>
                <w:rFonts w:hint="eastAsia" w:ascii="宋体" w:hAnsi="宋体"/>
                <w:sz w:val="24"/>
              </w:rPr>
              <w:t>①如投标单位为南通市区（崇川区、通州区、海门区、开发区、苏锡通科技产业园区）中介机构，提供与营业执照注册地址一致租赁合同或产权证明的，得2分；②南通市区范围（崇川区、通州区、海门区、开发区、苏锡通科技产业园区）外的中介机构，同时提供在南通市区范围内的分支机构营业执照及在南通市区固定办公场所的租赁合同或产权证明，得2分；</w:t>
            </w:r>
          </w:p>
          <w:p>
            <w:pPr>
              <w:autoSpaceDE w:val="0"/>
              <w:autoSpaceDN w:val="0"/>
              <w:adjustRightInd w:val="0"/>
              <w:snapToGrid w:val="0"/>
              <w:spacing w:line="360" w:lineRule="auto"/>
              <w:rPr>
                <w:rFonts w:ascii="宋体" w:hAnsi="宋体"/>
                <w:b/>
                <w:bCs/>
                <w:kern w:val="2"/>
                <w:sz w:val="24"/>
              </w:rPr>
            </w:pPr>
            <w:r>
              <w:rPr>
                <w:rFonts w:hint="eastAsia" w:ascii="宋体" w:hAnsi="宋体"/>
                <w:sz w:val="24"/>
              </w:rPr>
              <w:t>本项最高得2分，未提供相关证明材料或提供的证明材料不全的本项不得分。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60" w:type="pct"/>
            <w:vAlign w:val="center"/>
          </w:tcPr>
          <w:p>
            <w:pPr>
              <w:widowControl/>
              <w:spacing w:line="360" w:lineRule="auto"/>
              <w:jc w:val="center"/>
              <w:rPr>
                <w:rFonts w:ascii="宋体" w:hAnsi="宋体" w:cs="仿宋"/>
                <w:kern w:val="2"/>
                <w:sz w:val="24"/>
              </w:rPr>
            </w:pPr>
            <w:r>
              <w:rPr>
                <w:rFonts w:ascii="宋体" w:hAnsi="宋体" w:cs="仿宋"/>
                <w:kern w:val="2"/>
                <w:sz w:val="24"/>
              </w:rPr>
              <w:t>6</w:t>
            </w:r>
          </w:p>
        </w:tc>
        <w:tc>
          <w:tcPr>
            <w:tcW w:w="1074" w:type="pct"/>
            <w:vAlign w:val="center"/>
          </w:tcPr>
          <w:p>
            <w:pPr>
              <w:widowControl/>
              <w:spacing w:line="360" w:lineRule="auto"/>
              <w:jc w:val="center"/>
              <w:rPr>
                <w:rFonts w:ascii="宋体" w:hAnsi="宋体" w:cs="仿宋"/>
                <w:kern w:val="2"/>
                <w:sz w:val="24"/>
              </w:rPr>
            </w:pPr>
            <w:r>
              <w:rPr>
                <w:rFonts w:hint="eastAsia" w:ascii="宋体" w:hAnsi="宋体" w:cs="仿宋"/>
                <w:kern w:val="2"/>
                <w:sz w:val="24"/>
              </w:rPr>
              <w:t>服务方案</w:t>
            </w:r>
          </w:p>
        </w:tc>
        <w:tc>
          <w:tcPr>
            <w:tcW w:w="457" w:type="pct"/>
            <w:vAlign w:val="center"/>
          </w:tcPr>
          <w:p>
            <w:pPr>
              <w:spacing w:line="360" w:lineRule="auto"/>
              <w:jc w:val="center"/>
              <w:rPr>
                <w:rFonts w:ascii="宋体" w:hAnsi="宋体" w:cs="仿宋"/>
                <w:sz w:val="24"/>
              </w:rPr>
            </w:pPr>
            <w:r>
              <w:rPr>
                <w:rFonts w:hint="eastAsia" w:ascii="宋体" w:hAnsi="宋体" w:cs="仿宋"/>
                <w:kern w:val="2"/>
                <w:sz w:val="24"/>
              </w:rPr>
              <w:t>30分</w:t>
            </w:r>
          </w:p>
        </w:tc>
        <w:tc>
          <w:tcPr>
            <w:tcW w:w="2909" w:type="pct"/>
          </w:tcPr>
          <w:p>
            <w:pPr>
              <w:widowControl/>
              <w:adjustRightInd w:val="0"/>
              <w:snapToGrid w:val="0"/>
              <w:spacing w:line="360" w:lineRule="auto"/>
              <w:jc w:val="left"/>
              <w:rPr>
                <w:rFonts w:ascii="宋体" w:hAnsi="宋体"/>
                <w:kern w:val="2"/>
                <w:sz w:val="24"/>
              </w:rPr>
            </w:pPr>
            <w:r>
              <w:rPr>
                <w:rFonts w:hint="eastAsia" w:ascii="宋体" w:hAnsi="宋体"/>
                <w:kern w:val="2"/>
                <w:sz w:val="24"/>
              </w:rPr>
              <w:t>（1）从招标代理服务的程序、方法；招标代理的组织机构、工作职责；招标代理重点、难点分析；招标代理服务保障措施；招标质量保证措施、保密措施、档案管理、廉政管理等方面逐一叙述，针对本项目制定切实可行的招标实施方案。评标专家横向比较打分，得分0-15分。</w:t>
            </w:r>
          </w:p>
          <w:p>
            <w:pPr>
              <w:widowControl/>
              <w:adjustRightInd w:val="0"/>
              <w:snapToGrid w:val="0"/>
              <w:spacing w:line="360" w:lineRule="auto"/>
              <w:jc w:val="left"/>
              <w:rPr>
                <w:rFonts w:ascii="宋体" w:hAnsi="宋体"/>
                <w:kern w:val="2"/>
                <w:sz w:val="24"/>
              </w:rPr>
            </w:pPr>
            <w:r>
              <w:rPr>
                <w:rFonts w:hint="eastAsia" w:ascii="宋体" w:hAnsi="宋体"/>
                <w:kern w:val="2"/>
                <w:sz w:val="24"/>
              </w:rPr>
              <w:t>（2）从招标控制价编制方法、招标控制价编制进度保障措施、招标控制价质量保证措施、工作重点和难点分析、档案管理、廉政管理等方面分析论述，针对本项目的特点的，制定详细且切实可行的招标控制价编制实施方案。评标专家横向比较打分，得分0-15分。</w:t>
            </w:r>
          </w:p>
        </w:tc>
      </w:tr>
    </w:tbl>
    <w:p>
      <w:pPr>
        <w:spacing w:line="360" w:lineRule="auto"/>
        <w:ind w:firstLine="600"/>
        <w:contextualSpacing/>
        <w:jc w:val="left"/>
        <w:rPr>
          <w:rFonts w:ascii="宋体" w:hAnsi="宋体"/>
          <w:sz w:val="24"/>
        </w:rPr>
      </w:pPr>
      <w:r>
        <w:rPr>
          <w:rFonts w:ascii="宋体" w:hAnsi="宋体"/>
          <w:b/>
          <w:sz w:val="24"/>
        </w:rPr>
        <w:t xml:space="preserve"> (</w:t>
      </w:r>
      <w:r>
        <w:rPr>
          <w:rFonts w:hint="eastAsia" w:ascii="宋体" w:hAnsi="宋体"/>
          <w:b/>
          <w:sz w:val="24"/>
          <w:lang w:val="zh-CN"/>
        </w:rPr>
        <w:t>三</w:t>
      </w:r>
      <w:r>
        <w:rPr>
          <w:rFonts w:hint="eastAsia" w:ascii="宋体" w:hAnsi="宋体"/>
          <w:b/>
          <w:sz w:val="24"/>
        </w:rPr>
        <w:t>）</w:t>
      </w:r>
      <w:r>
        <w:rPr>
          <w:rFonts w:hint="eastAsia" w:ascii="宋体" w:hAnsi="宋体"/>
          <w:b/>
          <w:sz w:val="24"/>
          <w:lang w:val="zh-CN"/>
        </w:rPr>
        <w:t>价格分</w:t>
      </w:r>
      <w:r>
        <w:rPr>
          <w:rFonts w:hint="eastAsia" w:ascii="宋体" w:hAnsi="宋体"/>
          <w:b/>
          <w:sz w:val="24"/>
        </w:rPr>
        <w:t>：</w:t>
      </w:r>
      <w:r>
        <w:rPr>
          <w:rFonts w:hint="eastAsia" w:ascii="宋体" w:hAnsi="宋体"/>
          <w:sz w:val="24"/>
          <w:u w:val="single"/>
        </w:rPr>
        <w:t>30</w:t>
      </w:r>
      <w:r>
        <w:rPr>
          <w:rFonts w:hint="eastAsia" w:ascii="宋体" w:hAnsi="宋体"/>
          <w:sz w:val="24"/>
          <w:u w:val="single"/>
          <w:lang w:val="zh-CN"/>
        </w:rPr>
        <w:t>分</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本次项目统一按照下面收费标准报价的得30分，否则不得分。</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1、造价咨询费参照苏价服﹝2014﹞383号文件规定收费标准，按该标准的50%计取（钢筋及预埋件计算不另计费用；造价控制、结算审核类项目不计基本收费；同一项目实施过程中的零星审核，如变更、签证等的审核，收费基数为所有零星审核的核减额合计；安装及仿古工程的基本费率不上浮；暂列金额、专业工程暂估价不计入收费基数），收费不足1500元的按1500元计付，多个单体（户型）使用同一套图纸编制招标控制价的，仅按一个单体（户型）计算编制费用；单独的工程设备类招标控制价编制，相同型号参数的设备，仅按一台设备计算编制费用。</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2、招标代理费按下表计取</w:t>
      </w:r>
    </w:p>
    <w:tbl>
      <w:tblPr>
        <w:tblStyle w:val="62"/>
        <w:tblpPr w:leftFromText="180" w:rightFromText="180" w:vertAnchor="text" w:horzAnchor="margin" w:tblpXSpec="center" w:tblpY="38"/>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894"/>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79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r>
              <w:rPr>
                <w:b/>
                <w:kern w:val="2"/>
                <w:sz w:val="24"/>
                <w:szCs w:val="20"/>
              </w:rPr>
              <w:t xml:space="preserve">   </w:t>
            </w:r>
          </w:p>
          <w:p>
            <w:pPr>
              <w:spacing w:line="360" w:lineRule="auto"/>
              <w:jc w:val="center"/>
              <w:rPr>
                <w:b/>
                <w:kern w:val="2"/>
                <w:sz w:val="24"/>
                <w:szCs w:val="20"/>
              </w:rPr>
            </w:pPr>
            <w:r>
              <w:rPr>
                <w:rFonts w:hint="eastAsia"/>
                <w:b/>
                <w:kern w:val="2"/>
                <w:sz w:val="24"/>
                <w:szCs w:val="20"/>
              </w:rPr>
              <w:t>项目规模</w:t>
            </w:r>
          </w:p>
        </w:tc>
        <w:tc>
          <w:tcPr>
            <w:tcW w:w="2894" w:type="dxa"/>
            <w:tcBorders>
              <w:top w:val="single" w:color="auto" w:sz="4" w:space="0"/>
              <w:left w:val="single" w:color="auto" w:sz="4" w:space="0"/>
              <w:right w:val="single" w:color="auto" w:sz="4" w:space="0"/>
            </w:tcBorders>
            <w:vAlign w:val="center"/>
          </w:tcPr>
          <w:p>
            <w:pPr>
              <w:spacing w:line="360" w:lineRule="auto"/>
              <w:jc w:val="center"/>
              <w:rPr>
                <w:b/>
                <w:kern w:val="2"/>
                <w:sz w:val="24"/>
                <w:szCs w:val="20"/>
              </w:rPr>
            </w:pPr>
            <w:r>
              <w:rPr>
                <w:rFonts w:hint="eastAsia"/>
                <w:b/>
                <w:kern w:val="2"/>
                <w:sz w:val="24"/>
                <w:szCs w:val="20"/>
              </w:rPr>
              <w:t>货物、服务、工程招标</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r>
              <w:rPr>
                <w:rFonts w:hint="eastAsia"/>
                <w:b/>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b/>
                <w:kern w:val="2"/>
                <w:sz w:val="24"/>
                <w:szCs w:val="20"/>
              </w:rPr>
            </w:pP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r>
              <w:rPr>
                <w:rFonts w:hint="eastAsia"/>
                <w:b/>
                <w:kern w:val="2"/>
                <w:sz w:val="24"/>
                <w:szCs w:val="20"/>
              </w:rPr>
              <w:t>费用</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万元以下（含100万）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3000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w:t>
            </w:r>
            <w:r>
              <w:rPr>
                <w:rFonts w:hint="eastAsia" w:ascii="宋体" w:hAnsi="宋体"/>
                <w:kern w:val="2"/>
                <w:sz w:val="24"/>
              </w:rPr>
              <w:t>～</w:t>
            </w:r>
            <w:r>
              <w:rPr>
                <w:rFonts w:ascii="宋体" w:hAnsi="宋体"/>
                <w:kern w:val="2"/>
                <w:sz w:val="24"/>
              </w:rPr>
              <w:t>500</w:t>
            </w:r>
            <w:r>
              <w:rPr>
                <w:rFonts w:hint="eastAsia" w:ascii="宋体" w:hAnsi="宋体"/>
                <w:kern w:val="2"/>
                <w:sz w:val="24"/>
              </w:rPr>
              <w:t>万元（含500万）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4000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w:t>
            </w:r>
            <w:r>
              <w:rPr>
                <w:rFonts w:hint="eastAsia" w:ascii="宋体" w:hAnsi="宋体"/>
                <w:kern w:val="2"/>
                <w:sz w:val="24"/>
              </w:rPr>
              <w:t>～</w:t>
            </w:r>
            <w:r>
              <w:rPr>
                <w:rFonts w:ascii="宋体" w:hAnsi="宋体"/>
                <w:kern w:val="2"/>
                <w:sz w:val="24"/>
              </w:rPr>
              <w:t>1000</w:t>
            </w:r>
            <w:r>
              <w:rPr>
                <w:rFonts w:hint="eastAsia" w:ascii="宋体" w:hAnsi="宋体"/>
                <w:kern w:val="2"/>
                <w:sz w:val="24"/>
              </w:rPr>
              <w:t>万元（含1000万）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5500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1000</w:t>
            </w:r>
            <w:r>
              <w:rPr>
                <w:rFonts w:hint="eastAsia" w:ascii="宋体" w:hAnsi="宋体"/>
                <w:kern w:val="2"/>
                <w:sz w:val="24"/>
              </w:rPr>
              <w:t>～</w:t>
            </w:r>
            <w:r>
              <w:rPr>
                <w:rFonts w:ascii="宋体" w:hAnsi="宋体"/>
                <w:kern w:val="2"/>
                <w:sz w:val="24"/>
              </w:rPr>
              <w:t>5000</w:t>
            </w:r>
            <w:r>
              <w:rPr>
                <w:rFonts w:hint="eastAsia" w:ascii="宋体" w:hAnsi="宋体"/>
                <w:kern w:val="2"/>
                <w:sz w:val="24"/>
              </w:rPr>
              <w:t>万元（含5000万）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8000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ascii="宋体" w:hAnsi="宋体"/>
                <w:kern w:val="2"/>
                <w:sz w:val="24"/>
              </w:rPr>
              <w:t>5000</w:t>
            </w:r>
            <w:r>
              <w:rPr>
                <w:rFonts w:hint="eastAsia" w:ascii="宋体" w:hAnsi="宋体"/>
                <w:kern w:val="2"/>
                <w:sz w:val="24"/>
              </w:rPr>
              <w:t>万元～</w:t>
            </w:r>
            <w:r>
              <w:rPr>
                <w:rFonts w:ascii="宋体" w:hAnsi="宋体"/>
                <w:kern w:val="2"/>
                <w:sz w:val="24"/>
              </w:rPr>
              <w:t>1</w:t>
            </w:r>
            <w:r>
              <w:rPr>
                <w:rFonts w:hint="eastAsia" w:ascii="宋体" w:hAnsi="宋体"/>
                <w:kern w:val="2"/>
                <w:sz w:val="24"/>
              </w:rPr>
              <w:t>亿元（含1亿）</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10000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1亿元-5亿元（含5亿）</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12000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5亿元以上</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r>
              <w:rPr>
                <w:rFonts w:hint="eastAsia" w:ascii="宋体" w:hAnsi="宋体"/>
                <w:kern w:val="2"/>
                <w:sz w:val="24"/>
              </w:rPr>
              <w:t>15000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rPr>
            </w:pPr>
          </w:p>
        </w:tc>
      </w:tr>
    </w:tbl>
    <w:p>
      <w:pPr>
        <w:autoSpaceDE w:val="0"/>
        <w:autoSpaceDN w:val="0"/>
        <w:adjustRightInd w:val="0"/>
        <w:snapToGrid w:val="0"/>
        <w:spacing w:line="360" w:lineRule="auto"/>
        <w:ind w:firstLine="560"/>
        <w:rPr>
          <w:rFonts w:ascii="宋体" w:hAnsi="宋体"/>
          <w:kern w:val="2"/>
          <w:sz w:val="24"/>
        </w:rPr>
      </w:pPr>
      <w:r>
        <w:rPr>
          <w:rFonts w:ascii="宋体" w:hAnsi="宋体"/>
          <w:b/>
          <w:kern w:val="2"/>
          <w:sz w:val="24"/>
        </w:rPr>
        <w:t>说明：1、本表费用单位：人民币元；2、本表仅适用代理收费（不含专家评委费）；3、费率、折扣下浮的招标按3000元/个；4、项目招标控制价编制费用超过3000元的，仅计取招标控制价编制费，招标代理服务费不计；5、项目招标控制价编制费用不足3000元的，仅计取招标代理费，招标控制价编制费不计</w:t>
      </w:r>
      <w:r>
        <w:rPr>
          <w:rFonts w:hint="eastAsia" w:ascii="宋体" w:hAnsi="宋体"/>
          <w:b/>
          <w:kern w:val="2"/>
          <w:sz w:val="24"/>
        </w:rPr>
        <w:t>。</w:t>
      </w:r>
    </w:p>
    <w:p>
      <w:pPr>
        <w:adjustRightInd w:val="0"/>
        <w:snapToGrid w:val="0"/>
        <w:spacing w:line="360" w:lineRule="auto"/>
        <w:ind w:firstLine="570"/>
        <w:rPr>
          <w:rFonts w:ascii="宋体" w:hAnsi="宋体"/>
          <w:bCs/>
          <w:kern w:val="2"/>
          <w:sz w:val="24"/>
        </w:rPr>
      </w:pPr>
      <w:r>
        <w:rPr>
          <w:rFonts w:ascii="宋体" w:hAnsi="宋体"/>
          <w:b/>
          <w:kern w:val="2"/>
          <w:sz w:val="24"/>
        </w:rPr>
        <w:t>（六）中标人的确定</w:t>
      </w:r>
    </w:p>
    <w:p>
      <w:pPr>
        <w:adjustRightInd w:val="0"/>
        <w:snapToGrid w:val="0"/>
        <w:spacing w:line="360" w:lineRule="auto"/>
        <w:ind w:firstLine="570"/>
        <w:rPr>
          <w:rFonts w:ascii="宋体" w:hAnsi="宋体"/>
          <w:kern w:val="2"/>
          <w:sz w:val="24"/>
        </w:rPr>
      </w:pPr>
      <w:r>
        <w:rPr>
          <w:rFonts w:ascii="宋体" w:hAnsi="宋体"/>
          <w:kern w:val="2"/>
          <w:sz w:val="24"/>
        </w:rPr>
        <w:t>评委会汇总各评委评分后，按照得分从高到低的顺序推荐三名中标候选人，并编写评标报告。</w:t>
      </w:r>
    </w:p>
    <w:p>
      <w:pPr>
        <w:adjustRightInd w:val="0"/>
        <w:snapToGrid w:val="0"/>
        <w:spacing w:line="360" w:lineRule="auto"/>
        <w:ind w:firstLine="570"/>
        <w:rPr>
          <w:rFonts w:ascii="宋体" w:hAnsi="宋体"/>
          <w:kern w:val="2"/>
          <w:sz w:val="24"/>
        </w:rPr>
      </w:pPr>
      <w:r>
        <w:rPr>
          <w:rFonts w:ascii="宋体" w:hAnsi="宋体"/>
          <w:kern w:val="2"/>
          <w:sz w:val="24"/>
        </w:rPr>
        <w:t>招标人委托评标委员会直接确定排名第一的中标候选人为中标人。</w:t>
      </w:r>
    </w:p>
    <w:p>
      <w:pPr>
        <w:adjustRightInd w:val="0"/>
        <w:snapToGrid w:val="0"/>
        <w:spacing w:line="360" w:lineRule="auto"/>
        <w:ind w:firstLine="482" w:firstLineChars="200"/>
        <w:rPr>
          <w:rFonts w:ascii="宋体" w:hAnsi="宋体"/>
          <w:b/>
          <w:kern w:val="2"/>
          <w:sz w:val="24"/>
        </w:rPr>
      </w:pPr>
      <w:r>
        <w:rPr>
          <w:rFonts w:ascii="宋体" w:hAnsi="宋体"/>
          <w:b/>
          <w:kern w:val="2"/>
          <w:sz w:val="24"/>
        </w:rPr>
        <w:t>（七）招标人代表宣布评标结果。</w:t>
      </w:r>
    </w:p>
    <w:p>
      <w:pPr>
        <w:adjustRightInd w:val="0"/>
        <w:snapToGrid w:val="0"/>
        <w:spacing w:line="360" w:lineRule="auto"/>
        <w:ind w:firstLine="482" w:firstLineChars="200"/>
        <w:rPr>
          <w:rFonts w:ascii="宋体" w:hAnsi="宋体"/>
          <w:b/>
          <w:kern w:val="2"/>
          <w:sz w:val="24"/>
        </w:rPr>
      </w:pPr>
      <w:r>
        <w:rPr>
          <w:rFonts w:ascii="宋体" w:hAnsi="宋体"/>
          <w:b/>
          <w:kern w:val="2"/>
          <w:sz w:val="24"/>
        </w:rPr>
        <w:t>（八）公告中标结果</w:t>
      </w:r>
    </w:p>
    <w:p>
      <w:pPr>
        <w:adjustRightInd w:val="0"/>
        <w:snapToGrid w:val="0"/>
        <w:spacing w:line="360" w:lineRule="auto"/>
        <w:ind w:firstLine="570"/>
        <w:rPr>
          <w:rFonts w:ascii="宋体" w:hAnsi="宋体"/>
          <w:kern w:val="2"/>
          <w:sz w:val="24"/>
        </w:rPr>
      </w:pPr>
      <w:r>
        <w:rPr>
          <w:rFonts w:ascii="宋体" w:hAnsi="宋体"/>
          <w:kern w:val="2"/>
          <w:sz w:val="24"/>
        </w:rPr>
        <w:t>自确定中标人之日起2个工作日内，在</w:t>
      </w:r>
      <w:r>
        <w:rPr>
          <w:rFonts w:hint="eastAsia" w:ascii="宋体" w:hAnsi="宋体"/>
          <w:sz w:val="24"/>
          <w:u w:val="single"/>
        </w:rPr>
        <w:t>南通苏锡通科技产业园区网站</w:t>
      </w:r>
      <w:r>
        <w:rPr>
          <w:rFonts w:ascii="宋体" w:hAnsi="宋体"/>
          <w:kern w:val="2"/>
          <w:sz w:val="24"/>
        </w:rPr>
        <w:t>公告中标结果，公告期限为1个工作日。</w:t>
      </w:r>
    </w:p>
    <w:p>
      <w:pPr>
        <w:adjustRightInd w:val="0"/>
        <w:snapToGrid w:val="0"/>
        <w:spacing w:line="360" w:lineRule="auto"/>
        <w:ind w:firstLine="482" w:firstLineChars="200"/>
        <w:rPr>
          <w:rFonts w:ascii="宋体" w:hAnsi="宋体"/>
          <w:b/>
          <w:bCs/>
          <w:kern w:val="2"/>
          <w:sz w:val="24"/>
        </w:rPr>
      </w:pPr>
      <w:r>
        <w:rPr>
          <w:rFonts w:ascii="宋体" w:hAnsi="宋体"/>
          <w:b/>
          <w:kern w:val="2"/>
          <w:sz w:val="24"/>
        </w:rPr>
        <w:t>（</w:t>
      </w:r>
      <w:r>
        <w:rPr>
          <w:rFonts w:ascii="宋体" w:hAnsi="宋体"/>
          <w:b/>
          <w:bCs/>
          <w:kern w:val="2"/>
          <w:sz w:val="24"/>
        </w:rPr>
        <w:t>九</w:t>
      </w:r>
      <w:r>
        <w:rPr>
          <w:rFonts w:ascii="宋体" w:hAnsi="宋体"/>
          <w:b/>
          <w:kern w:val="2"/>
          <w:sz w:val="24"/>
        </w:rPr>
        <w:t>）</w:t>
      </w:r>
      <w:r>
        <w:rPr>
          <w:rFonts w:ascii="宋体" w:hAnsi="宋体"/>
          <w:b/>
          <w:bCs/>
          <w:kern w:val="2"/>
          <w:sz w:val="24"/>
        </w:rPr>
        <w:t>发放中标通知书</w:t>
      </w:r>
    </w:p>
    <w:p>
      <w:pPr>
        <w:adjustRightInd w:val="0"/>
        <w:snapToGrid w:val="0"/>
        <w:spacing w:line="360" w:lineRule="auto"/>
        <w:ind w:firstLine="600" w:firstLineChars="250"/>
        <w:rPr>
          <w:rFonts w:ascii="宋体" w:hAnsi="宋体"/>
          <w:bCs/>
          <w:kern w:val="2"/>
          <w:sz w:val="24"/>
        </w:rPr>
      </w:pPr>
      <w:r>
        <w:rPr>
          <w:rFonts w:ascii="宋体" w:hAnsi="宋体"/>
          <w:kern w:val="2"/>
          <w:sz w:val="24"/>
        </w:rPr>
        <w:t>公告中标结果的同时，</w:t>
      </w:r>
      <w:r>
        <w:rPr>
          <w:rFonts w:hint="eastAsia" w:ascii="宋体" w:hAnsi="宋体"/>
          <w:kern w:val="2"/>
          <w:sz w:val="24"/>
        </w:rPr>
        <w:t>招标人</w:t>
      </w:r>
      <w:r>
        <w:rPr>
          <w:rFonts w:ascii="宋体" w:hAnsi="宋体"/>
          <w:bCs/>
          <w:kern w:val="2"/>
          <w:sz w:val="24"/>
        </w:rPr>
        <w:t>向中标</w:t>
      </w:r>
      <w:r>
        <w:rPr>
          <w:rFonts w:hint="eastAsia" w:ascii="宋体" w:hAnsi="宋体"/>
          <w:bCs/>
          <w:kern w:val="2"/>
          <w:sz w:val="24"/>
        </w:rPr>
        <w:t>人</w:t>
      </w:r>
      <w:r>
        <w:rPr>
          <w:rFonts w:ascii="宋体" w:hAnsi="宋体"/>
          <w:bCs/>
          <w:kern w:val="2"/>
          <w:sz w:val="24"/>
        </w:rPr>
        <w:t>发放中标通知书。</w:t>
      </w:r>
    </w:p>
    <w:p>
      <w:pPr>
        <w:adjustRightInd w:val="0"/>
        <w:snapToGrid w:val="0"/>
        <w:spacing w:line="360" w:lineRule="auto"/>
        <w:ind w:firstLine="570"/>
        <w:rPr>
          <w:rFonts w:ascii="宋体" w:hAnsi="宋体"/>
          <w:kern w:val="2"/>
          <w:sz w:val="24"/>
        </w:rPr>
      </w:pPr>
      <w:r>
        <w:rPr>
          <w:rFonts w:ascii="宋体" w:hAnsi="宋体"/>
          <w:kern w:val="2"/>
          <w:sz w:val="24"/>
        </w:rPr>
        <w:t>中标通知书发出后，招标人不得违法改变中标结果，中标</w:t>
      </w:r>
      <w:r>
        <w:rPr>
          <w:rFonts w:hint="eastAsia" w:ascii="宋体" w:hAnsi="宋体"/>
          <w:kern w:val="2"/>
          <w:sz w:val="24"/>
        </w:rPr>
        <w:t>人</w:t>
      </w:r>
      <w:r>
        <w:rPr>
          <w:rFonts w:ascii="宋体" w:hAnsi="宋体"/>
          <w:kern w:val="2"/>
          <w:sz w:val="24"/>
        </w:rPr>
        <w:t>无正当理由不得放弃中标。</w:t>
      </w:r>
    </w:p>
    <w:p>
      <w:pPr>
        <w:adjustRightInd w:val="0"/>
        <w:snapToGrid w:val="0"/>
        <w:spacing w:line="360" w:lineRule="auto"/>
        <w:ind w:firstLine="570"/>
        <w:rPr>
          <w:rFonts w:ascii="宋体" w:hAnsi="宋体"/>
          <w:bCs/>
          <w:sz w:val="24"/>
        </w:rPr>
      </w:pPr>
      <w:r>
        <w:rPr>
          <w:rFonts w:hint="eastAsia" w:ascii="宋体" w:hAnsi="宋体"/>
          <w:b/>
          <w:sz w:val="24"/>
        </w:rPr>
        <w:t>八、中标人的确定</w:t>
      </w:r>
    </w:p>
    <w:p>
      <w:pPr>
        <w:spacing w:line="360" w:lineRule="auto"/>
        <w:ind w:firstLine="570"/>
        <w:rPr>
          <w:rFonts w:ascii="宋体" w:hAnsi="宋体"/>
          <w:bCs/>
          <w:sz w:val="24"/>
        </w:rPr>
      </w:pPr>
      <w:r>
        <w:rPr>
          <w:rFonts w:hint="eastAsia" w:ascii="宋体" w:hAnsi="宋体"/>
          <w:bCs/>
          <w:sz w:val="24"/>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360" w:lineRule="auto"/>
        <w:ind w:firstLine="570"/>
        <w:rPr>
          <w:rFonts w:ascii="宋体" w:hAnsi="宋体"/>
          <w:bCs/>
          <w:sz w:val="24"/>
        </w:rPr>
      </w:pPr>
      <w:r>
        <w:rPr>
          <w:rFonts w:hint="eastAsia" w:ascii="宋体" w:hAnsi="宋体"/>
          <w:bCs/>
          <w:sz w:val="24"/>
        </w:rPr>
        <w:t>评委对中标候选人报价总表和明细表进行审核，应审核</w:t>
      </w:r>
      <w:r>
        <w:rPr>
          <w:rFonts w:hint="eastAsia" w:ascii="宋体" w:hAnsi="宋体"/>
          <w:sz w:val="24"/>
        </w:rPr>
        <w:t>投标人</w:t>
      </w:r>
      <w:r>
        <w:rPr>
          <w:rFonts w:hint="eastAsia" w:ascii="宋体" w:hAnsi="宋体"/>
          <w:bCs/>
          <w:sz w:val="24"/>
        </w:rPr>
        <w:t>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w:t>
      </w:r>
      <w:r>
        <w:rPr>
          <w:rFonts w:hint="eastAsia" w:ascii="宋体" w:hAnsi="宋体"/>
          <w:sz w:val="24"/>
        </w:rPr>
        <w:t>投标人</w:t>
      </w:r>
      <w:r>
        <w:rPr>
          <w:rFonts w:hint="eastAsia" w:ascii="宋体" w:hAnsi="宋体"/>
          <w:bCs/>
          <w:sz w:val="24"/>
        </w:rPr>
        <w:t>中标候选人资格。</w:t>
      </w:r>
    </w:p>
    <w:p>
      <w:pPr>
        <w:spacing w:line="360" w:lineRule="auto"/>
        <w:ind w:firstLine="570"/>
        <w:rPr>
          <w:rFonts w:ascii="宋体" w:hAnsi="宋体"/>
          <w:bCs/>
          <w:sz w:val="24"/>
        </w:rPr>
      </w:pPr>
      <w:r>
        <w:rPr>
          <w:rFonts w:hint="eastAsia" w:ascii="宋体" w:hAnsi="宋体"/>
          <w:bCs/>
          <w:sz w:val="24"/>
        </w:rPr>
        <w:t>评委会根据全体评标成员签字的原始评标记录和评标结果编写评标报告。</w:t>
      </w:r>
      <w:r>
        <w:rPr>
          <w:rFonts w:hint="eastAsia" w:ascii="宋体" w:hAnsi="宋体"/>
          <w:sz w:val="24"/>
        </w:rPr>
        <w:t>评委会汇总各评委评分后，评审后得分（商务技术得分+价格得分）由高到低顺序排列，排名前三名的依次为第一、第二、第三中标候选人。得分相同的，按商务技术得分由高到低顺</w:t>
      </w:r>
      <w:r>
        <w:rPr>
          <w:rFonts w:hint="eastAsia" w:ascii="宋体" w:hAnsi="宋体"/>
          <w:bCs/>
          <w:sz w:val="24"/>
        </w:rPr>
        <w:t>序排列，得分且商务技术得分相同的，现场抽签决定中标候选人排名顺序。最终确定排名前一的确定为本项目中标人</w:t>
      </w:r>
      <w:r>
        <w:rPr>
          <w:rFonts w:hint="eastAsia" w:ascii="宋体" w:hAnsi="宋体" w:cs="宋体"/>
          <w:sz w:val="24"/>
        </w:rPr>
        <w:t>，出具评审报告并将结果通知所有投标人。</w:t>
      </w:r>
    </w:p>
    <w:p>
      <w:pPr>
        <w:spacing w:line="360" w:lineRule="auto"/>
        <w:ind w:firstLine="570"/>
        <w:rPr>
          <w:rFonts w:ascii="宋体" w:hAnsi="宋体"/>
          <w:sz w:val="24"/>
        </w:rPr>
      </w:pPr>
      <w:r>
        <w:rPr>
          <w:rFonts w:hint="eastAsia" w:ascii="宋体" w:hAnsi="宋体"/>
          <w:sz w:val="24"/>
        </w:rPr>
        <w:t>排名第一的中标候选人原则上为中标人，中标价为其投标报价。当有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70"/>
        <w:rPr>
          <w:rFonts w:ascii="宋体" w:hAnsi="宋体"/>
          <w:bCs/>
          <w:sz w:val="24"/>
        </w:rPr>
      </w:pPr>
      <w:r>
        <w:rPr>
          <w:rFonts w:hint="eastAsia" w:ascii="宋体" w:hAnsi="宋体"/>
          <w:bCs/>
          <w:sz w:val="24"/>
        </w:rPr>
        <w:t>本项目由</w:t>
      </w:r>
      <w:r>
        <w:rPr>
          <w:rFonts w:hint="eastAsia" w:ascii="宋体" w:hAnsi="宋体"/>
          <w:bCs/>
          <w:sz w:val="24"/>
          <w:u w:val="single"/>
        </w:rPr>
        <w:t>招标人委托评标委员会</w:t>
      </w:r>
      <w:r>
        <w:rPr>
          <w:rFonts w:hint="eastAsia" w:ascii="宋体" w:hAnsi="宋体"/>
          <w:bCs/>
          <w:sz w:val="24"/>
        </w:rPr>
        <w:t>确定中标人。</w:t>
      </w:r>
    </w:p>
    <w:p>
      <w:pPr>
        <w:spacing w:line="360" w:lineRule="auto"/>
        <w:ind w:firstLine="477"/>
        <w:rPr>
          <w:rFonts w:ascii="宋体" w:hAnsi="宋体"/>
          <w:b/>
          <w:sz w:val="24"/>
        </w:rPr>
      </w:pPr>
      <w:r>
        <w:rPr>
          <w:rFonts w:hint="eastAsia" w:ascii="宋体" w:hAnsi="宋体"/>
          <w:b/>
          <w:sz w:val="24"/>
        </w:rPr>
        <w:t>招标人宣布评标结果。</w:t>
      </w:r>
    </w:p>
    <w:p>
      <w:pPr>
        <w:spacing w:line="360" w:lineRule="auto"/>
        <w:ind w:firstLine="477"/>
        <w:rPr>
          <w:rFonts w:ascii="宋体" w:hAnsi="宋体"/>
          <w:b/>
          <w:sz w:val="24"/>
        </w:rPr>
      </w:pPr>
      <w:r>
        <w:rPr>
          <w:rFonts w:hint="eastAsia" w:ascii="宋体" w:hAnsi="宋体"/>
          <w:b/>
          <w:sz w:val="24"/>
        </w:rPr>
        <w:t>十、其他注意事项</w:t>
      </w:r>
    </w:p>
    <w:p>
      <w:pPr>
        <w:spacing w:line="360" w:lineRule="auto"/>
        <w:ind w:firstLine="570"/>
        <w:rPr>
          <w:rFonts w:ascii="宋体" w:hAnsi="宋体"/>
          <w:sz w:val="24"/>
        </w:rPr>
      </w:pPr>
      <w:r>
        <w:rPr>
          <w:rFonts w:ascii="宋体" w:hAnsi="宋体"/>
          <w:sz w:val="24"/>
        </w:rPr>
        <w:t>1</w:t>
      </w:r>
      <w:r>
        <w:rPr>
          <w:rFonts w:hint="eastAsia" w:ascii="宋体" w:hAnsi="宋体"/>
          <w:sz w:val="24"/>
        </w:rPr>
        <w:t>.</w:t>
      </w:r>
      <w:r>
        <w:rPr>
          <w:rFonts w:ascii="宋体" w:hAnsi="宋体"/>
          <w:sz w:val="24"/>
        </w:rPr>
        <w:t>在投标、开标时间，投标人不得向评委询问情况，不得进行旨在影响评标结果的活动。</w:t>
      </w:r>
    </w:p>
    <w:p>
      <w:pPr>
        <w:spacing w:line="360" w:lineRule="auto"/>
        <w:ind w:firstLine="570"/>
        <w:rPr>
          <w:rFonts w:ascii="宋体" w:hAnsi="宋体"/>
          <w:sz w:val="24"/>
        </w:rPr>
      </w:pPr>
      <w:r>
        <w:rPr>
          <w:rFonts w:ascii="宋体" w:hAnsi="宋体"/>
          <w:sz w:val="24"/>
        </w:rPr>
        <w:t>2</w:t>
      </w:r>
      <w:r>
        <w:rPr>
          <w:rFonts w:hint="eastAsia" w:ascii="宋体" w:hAnsi="宋体"/>
          <w:sz w:val="24"/>
        </w:rPr>
        <w:t>.</w:t>
      </w:r>
      <w:r>
        <w:rPr>
          <w:rFonts w:ascii="宋体" w:hAnsi="宋体"/>
          <w:sz w:val="24"/>
        </w:rPr>
        <w:t>评委会不得向投标人解释落标原因。</w:t>
      </w:r>
    </w:p>
    <w:p>
      <w:pPr>
        <w:spacing w:line="360" w:lineRule="auto"/>
        <w:ind w:firstLine="570"/>
        <w:rPr>
          <w:rFonts w:ascii="宋体" w:hAnsi="宋体"/>
          <w:sz w:val="24"/>
        </w:rPr>
      </w:pPr>
      <w:r>
        <w:rPr>
          <w:rFonts w:ascii="宋体" w:hAnsi="宋体"/>
          <w:sz w:val="24"/>
        </w:rPr>
        <w:t>3</w:t>
      </w:r>
      <w:r>
        <w:rPr>
          <w:rFonts w:hint="eastAsia" w:ascii="宋体" w:hAnsi="宋体"/>
          <w:sz w:val="24"/>
        </w:rPr>
        <w:t>.</w:t>
      </w:r>
      <w:r>
        <w:rPr>
          <w:rFonts w:ascii="宋体" w:hAnsi="宋体"/>
          <w:sz w:val="24"/>
        </w:rPr>
        <w:t>在投标、评标过程中，如果投标人联合故意抬高报价或出现其他不正当行为，招标人有权中止投标或评标。</w:t>
      </w:r>
    </w:p>
    <w:p>
      <w:pPr>
        <w:spacing w:line="360" w:lineRule="auto"/>
        <w:ind w:firstLine="570"/>
        <w:rPr>
          <w:rFonts w:ascii="宋体" w:hAnsi="宋体"/>
          <w:sz w:val="24"/>
        </w:rPr>
      </w:pPr>
      <w:r>
        <w:rPr>
          <w:rFonts w:ascii="宋体" w:hAnsi="宋体"/>
          <w:sz w:val="24"/>
        </w:rPr>
        <w:t>4</w:t>
      </w:r>
      <w:r>
        <w:rPr>
          <w:rFonts w:hint="eastAsia" w:ascii="宋体" w:hAnsi="宋体"/>
          <w:sz w:val="24"/>
        </w:rPr>
        <w:t>.</w:t>
      </w:r>
      <w:r>
        <w:rPr>
          <w:rFonts w:ascii="宋体" w:hAnsi="宋体"/>
          <w:sz w:val="24"/>
        </w:rPr>
        <w:t>凡在投标、开标过程中，已提示是否异议的事项，投标人当时没有提出异议的，事后不得针对上述事项提出质疑。</w:t>
      </w:r>
    </w:p>
    <w:p>
      <w:pPr>
        <w:spacing w:line="360" w:lineRule="auto"/>
        <w:ind w:firstLine="482"/>
        <w:rPr>
          <w:rFonts w:ascii="宋体" w:hAnsi="宋体"/>
          <w:b/>
          <w:sz w:val="24"/>
        </w:rPr>
      </w:pPr>
      <w:r>
        <w:rPr>
          <w:rFonts w:hint="eastAsia" w:ascii="宋体" w:hAnsi="宋体"/>
          <w:b/>
          <w:sz w:val="24"/>
        </w:rPr>
        <w:t>十一、中标通知</w:t>
      </w:r>
    </w:p>
    <w:p>
      <w:pPr>
        <w:spacing w:line="360" w:lineRule="auto"/>
        <w:ind w:firstLine="570"/>
        <w:rPr>
          <w:rFonts w:ascii="宋体" w:hAnsi="宋体"/>
          <w:sz w:val="24"/>
        </w:rPr>
      </w:pPr>
      <w:r>
        <w:rPr>
          <w:rFonts w:hint="eastAsia" w:ascii="宋体" w:hAnsi="宋体"/>
          <w:sz w:val="24"/>
        </w:rPr>
        <w:t>中标结果在</w:t>
      </w:r>
      <w:r>
        <w:rPr>
          <w:rFonts w:hint="eastAsia" w:ascii="宋体" w:hAnsi="宋体"/>
          <w:sz w:val="24"/>
          <w:u w:val="single"/>
        </w:rPr>
        <w:t>南通苏锡通科技产业园区网站</w:t>
      </w:r>
      <w:r>
        <w:rPr>
          <w:rFonts w:hint="eastAsia" w:ascii="宋体" w:hAnsi="宋体"/>
          <w:sz w:val="24"/>
        </w:rPr>
        <w:t>公告</w:t>
      </w:r>
      <w:r>
        <w:rPr>
          <w:rFonts w:ascii="宋体" w:hAnsi="宋体"/>
          <w:sz w:val="24"/>
        </w:rPr>
        <w:t>，公告期限为1个工作日。《中标通知书》一经发出，如招标人改变中标结果，或者中标人放弃中标的，各自承担相应的法律责任。《中标通知书》是采购合同的组成部分。</w:t>
      </w:r>
    </w:p>
    <w:p>
      <w:pPr>
        <w:spacing w:line="360" w:lineRule="auto"/>
        <w:ind w:firstLine="482"/>
        <w:contextualSpacing/>
        <w:rPr>
          <w:rFonts w:ascii="宋体" w:hAnsi="宋体" w:cs="宋体"/>
          <w:b/>
          <w:bCs/>
          <w:sz w:val="24"/>
        </w:rPr>
      </w:pPr>
      <w:r>
        <w:rPr>
          <w:rFonts w:hint="eastAsia" w:ascii="宋体" w:hAnsi="宋体" w:cs="宋体"/>
          <w:b/>
          <w:bCs/>
          <w:sz w:val="24"/>
        </w:rPr>
        <w:t>十二、中标通知书的发放</w:t>
      </w:r>
    </w:p>
    <w:p>
      <w:pPr>
        <w:spacing w:line="360" w:lineRule="auto"/>
        <w:ind w:firstLine="480"/>
        <w:contextualSpacing/>
        <w:rPr>
          <w:rFonts w:ascii="宋体" w:hAnsi="宋体"/>
          <w:sz w:val="24"/>
          <w:u w:val="single"/>
        </w:rPr>
      </w:pPr>
      <w:r>
        <w:rPr>
          <w:rFonts w:hint="eastAsia" w:ascii="宋体" w:hAnsi="宋体"/>
          <w:sz w:val="24"/>
        </w:rPr>
        <w:t>中标通知书发放条件和途径：中标结果公告公示期结束后，中标人可至招标人领取中标通知书。</w:t>
      </w:r>
    </w:p>
    <w:p>
      <w:pPr>
        <w:spacing w:line="360" w:lineRule="auto"/>
        <w:jc w:val="center"/>
        <w:outlineLvl w:val="0"/>
        <w:rPr>
          <w:rFonts w:ascii="宋体" w:hAnsi="宋体"/>
          <w:b/>
          <w:sz w:val="36"/>
          <w:szCs w:val="36"/>
        </w:rPr>
      </w:pPr>
      <w:r>
        <w:rPr>
          <w:rFonts w:ascii="宋体" w:hAnsi="宋体"/>
          <w:b/>
          <w:sz w:val="36"/>
          <w:szCs w:val="36"/>
        </w:rPr>
        <w:br w:type="page" w:clear="all"/>
      </w:r>
      <w:r>
        <w:rPr>
          <w:rFonts w:hint="eastAsia" w:ascii="宋体" w:hAnsi="宋体"/>
          <w:b/>
          <w:sz w:val="36"/>
          <w:szCs w:val="36"/>
        </w:rPr>
        <w:t>第五部分  合同签订与验收付款</w:t>
      </w:r>
    </w:p>
    <w:p>
      <w:pPr>
        <w:spacing w:line="360" w:lineRule="auto"/>
        <w:ind w:firstLine="482"/>
        <w:contextualSpacing/>
        <w:rPr>
          <w:rFonts w:ascii="宋体" w:hAnsi="宋体"/>
          <w:sz w:val="24"/>
        </w:rPr>
      </w:pPr>
      <w:r>
        <w:rPr>
          <w:rFonts w:hint="eastAsia" w:ascii="宋体" w:hAnsi="宋体"/>
          <w:b/>
          <w:sz w:val="24"/>
        </w:rPr>
        <w:t>一</w:t>
      </w:r>
      <w:r>
        <w:rPr>
          <w:rFonts w:hint="eastAsia" w:ascii="宋体" w:hAnsi="宋体"/>
          <w:sz w:val="24"/>
        </w:rPr>
        <w:t>、中标人和招标人需在《中标通知书》发出之日起30日内签订合同。合同签订后中标人方可履约，否则引起的一切后果由中标人自行承担。</w:t>
      </w:r>
      <w:r>
        <w:rPr>
          <w:rFonts w:hint="eastAsia" w:ascii="宋体" w:hAnsi="宋体"/>
          <w:b/>
          <w:sz w:val="24"/>
        </w:rPr>
        <w:t>纸质合同一式肆份，招标人、中标人各贰份</w:t>
      </w:r>
      <w:r>
        <w:rPr>
          <w:rFonts w:hint="eastAsia" w:ascii="宋体" w:hAnsi="宋体"/>
          <w:b/>
          <w:bCs/>
          <w:sz w:val="24"/>
        </w:rPr>
        <w:t>。</w:t>
      </w:r>
      <w:r>
        <w:rPr>
          <w:rFonts w:hint="eastAsia" w:ascii="宋体" w:hAnsi="宋体"/>
          <w:sz w:val="24"/>
          <w:lang w:val="zh-CN"/>
        </w:rPr>
        <w:t>所签合同不得对采购文件作实质性修改</w:t>
      </w:r>
      <w:r>
        <w:rPr>
          <w:rFonts w:hint="eastAsia" w:ascii="宋体" w:hAnsi="宋体"/>
          <w:sz w:val="24"/>
        </w:rPr>
        <w:t>。招标人不得向中标人提出不合理的要求作为签订合同的条件，不得与中标人私下订立背离采购文件实质性内容的协议。</w:t>
      </w:r>
    </w:p>
    <w:p>
      <w:pPr>
        <w:spacing w:line="360" w:lineRule="auto"/>
        <w:ind w:firstLine="472"/>
        <w:contextualSpacing/>
        <w:rPr>
          <w:rFonts w:ascii="宋体" w:hAnsi="宋体"/>
          <w:sz w:val="24"/>
        </w:rPr>
      </w:pPr>
      <w:r>
        <w:rPr>
          <w:rFonts w:hint="eastAsia" w:ascii="宋体" w:hAnsi="宋体"/>
          <w:b/>
          <w:sz w:val="24"/>
        </w:rPr>
        <w:t>二</w:t>
      </w:r>
      <w:r>
        <w:rPr>
          <w:rFonts w:hint="eastAsia" w:ascii="宋体" w:hAnsi="宋体"/>
          <w:sz w:val="24"/>
        </w:rPr>
        <w:t>、</w:t>
      </w:r>
      <w:bookmarkStart w:id="7" w:name="OLE_LINK2"/>
      <w:bookmarkStart w:id="8" w:name="OLE_LINK1"/>
      <w:r>
        <w:rPr>
          <w:rFonts w:hint="eastAsia" w:ascii="宋体" w:hAnsi="宋体"/>
          <w:sz w:val="24"/>
        </w:rPr>
        <w:t>招标人按合同约定积极配合中标人履约，中标人履约到位后，请以书面形式向招标人提出验收申请，招标人接到申请后及时组织相关专业技术人员，必要时邀请专家、质检等部门共同参与验收，并出具验收报告，验收合格的支付相应款项。</w:t>
      </w:r>
    </w:p>
    <w:p>
      <w:pPr>
        <w:spacing w:line="360" w:lineRule="auto"/>
        <w:ind w:firstLine="480"/>
        <w:contextualSpacing/>
        <w:rPr>
          <w:rFonts w:ascii="宋体" w:hAnsi="宋体"/>
          <w:sz w:val="24"/>
        </w:rPr>
      </w:pPr>
      <w:r>
        <w:rPr>
          <w:rFonts w:hint="eastAsia" w:ascii="宋体" w:hAnsi="宋体"/>
          <w:sz w:val="24"/>
        </w:rPr>
        <w:t>三、招标人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pPr>
        <w:spacing w:line="360" w:lineRule="auto"/>
        <w:ind w:firstLine="480"/>
        <w:contextualSpacing/>
        <w:rPr>
          <w:rFonts w:ascii="宋体" w:hAnsi="宋体"/>
          <w:sz w:val="24"/>
        </w:rPr>
      </w:pPr>
      <w:r>
        <w:rPr>
          <w:rFonts w:hint="eastAsia" w:ascii="宋体" w:hAnsi="宋体"/>
          <w:sz w:val="24"/>
        </w:rPr>
        <w:t>四、中标人出现违约情形，应当及时纠正或补偿；造成损失的，按合同约定追究违约责任；发现有假冒、伪劣、走私产品、商业贿赂等违法情形的，应由招标人移交工商、质监、公安等行政执法部门依法查处。</w:t>
      </w:r>
    </w:p>
    <w:p>
      <w:pPr>
        <w:pStyle w:val="8"/>
        <w:spacing w:line="360" w:lineRule="auto"/>
        <w:ind w:right="210" w:firstLine="514"/>
        <w:contextualSpacing/>
        <w:rPr>
          <w:rFonts w:ascii="宋体" w:hAnsi="宋体"/>
          <w:sz w:val="24"/>
          <w:lang w:eastAsia="zh-CN"/>
        </w:rPr>
      </w:pPr>
      <w:r>
        <w:rPr>
          <w:rFonts w:hint="eastAsia" w:ascii="宋体" w:hAnsi="宋体"/>
          <w:sz w:val="24"/>
          <w:szCs w:val="24"/>
          <w:lang w:val="zh-CN" w:eastAsia="zh-CN"/>
        </w:rPr>
        <w:t>五、</w:t>
      </w:r>
      <w:r>
        <w:rPr>
          <w:rFonts w:hint="eastAsia" w:ascii="宋体" w:hAnsi="宋体"/>
          <w:b/>
          <w:sz w:val="24"/>
          <w:szCs w:val="24"/>
          <w:lang w:eastAsia="zh-CN"/>
        </w:rPr>
        <w:t>不响应付款方式的，视同无效投标处理。</w:t>
      </w:r>
      <w:r>
        <w:rPr>
          <w:rFonts w:hint="eastAsia" w:ascii="宋体" w:hAnsi="宋体"/>
          <w:b/>
          <w:sz w:val="24"/>
          <w:lang w:eastAsia="zh-CN"/>
        </w:rPr>
        <w:t>实际付款方式以最终签订采购合同为准。</w:t>
      </w:r>
    </w:p>
    <w:p>
      <w:pPr>
        <w:pStyle w:val="8"/>
        <w:spacing w:line="360" w:lineRule="auto"/>
        <w:ind w:right="210" w:firstLine="480"/>
        <w:contextualSpacing/>
        <w:rPr>
          <w:rFonts w:ascii="宋体" w:hAnsi="宋体"/>
          <w:sz w:val="28"/>
          <w:szCs w:val="28"/>
          <w:lang w:eastAsia="zh-CN"/>
        </w:rPr>
      </w:pPr>
      <w:r>
        <w:rPr>
          <w:rFonts w:hint="eastAsia" w:ascii="宋体" w:hAnsi="宋体"/>
          <w:sz w:val="24"/>
          <w:szCs w:val="24"/>
          <w:lang w:eastAsia="zh-CN"/>
        </w:rPr>
        <w:t>款项由招标人按相关财务支付规定办理支付手续。不得故意拖延支付时间</w:t>
      </w:r>
      <w:bookmarkEnd w:id="7"/>
      <w:bookmarkEnd w:id="8"/>
      <w:r>
        <w:rPr>
          <w:rFonts w:hint="eastAsia" w:ascii="宋体" w:hAnsi="宋体"/>
          <w:sz w:val="24"/>
          <w:szCs w:val="24"/>
          <w:lang w:eastAsia="zh-CN"/>
        </w:rPr>
        <w:t>。</w:t>
      </w:r>
    </w:p>
    <w:p>
      <w:pPr>
        <w:spacing w:line="360" w:lineRule="auto"/>
        <w:ind w:right="210" w:firstLine="514"/>
        <w:contextualSpacing/>
        <w:rPr>
          <w:rFonts w:ascii="宋体" w:hAnsi="宋体"/>
          <w:sz w:val="24"/>
        </w:rPr>
      </w:pPr>
      <w:r>
        <w:rPr>
          <w:rFonts w:hint="eastAsia" w:ascii="宋体" w:hAnsi="宋体"/>
          <w:sz w:val="24"/>
        </w:rPr>
        <w:t>六、合同主要条款：</w:t>
      </w:r>
    </w:p>
    <w:p>
      <w:pPr>
        <w:widowControl/>
        <w:jc w:val="left"/>
        <w:rPr>
          <w:rFonts w:ascii="宋体" w:hAnsi="宋体"/>
          <w:sz w:val="24"/>
        </w:rPr>
      </w:pPr>
      <w:r>
        <w:rPr>
          <w:rFonts w:ascii="宋体" w:hAnsi="宋体"/>
          <w:sz w:val="24"/>
        </w:rPr>
        <w:br w:type="page"/>
      </w:r>
    </w:p>
    <w:p>
      <w:pPr>
        <w:spacing w:line="360" w:lineRule="auto"/>
        <w:ind w:right="210" w:firstLine="514"/>
        <w:contextualSpacing/>
        <w:jc w:val="center"/>
        <w:rPr>
          <w:rFonts w:ascii="宋体" w:hAnsi="宋体"/>
          <w:sz w:val="44"/>
        </w:rPr>
      </w:pPr>
      <w:r>
        <w:rPr>
          <w:rFonts w:ascii="宋体" w:hAnsi="宋体"/>
          <w:sz w:val="44"/>
        </w:rPr>
        <w:t>合同主要条款</w:t>
      </w:r>
    </w:p>
    <w:p>
      <w:pPr>
        <w:spacing w:line="360" w:lineRule="auto"/>
        <w:ind w:firstLine="480" w:firstLineChars="200"/>
        <w:rPr>
          <w:rFonts w:ascii="宋体" w:hAnsi="宋体"/>
          <w:kern w:val="2"/>
          <w:sz w:val="24"/>
          <w:u w:val="single"/>
        </w:rPr>
      </w:pPr>
      <w:r>
        <w:rPr>
          <w:rFonts w:hint="eastAsia" w:ascii="宋体" w:hAnsi="宋体"/>
          <w:color w:val="000000"/>
          <w:kern w:val="2"/>
          <w:sz w:val="24"/>
        </w:rPr>
        <w:t>依据《中华人民共和国招标投标法》《中华人民共和国民法典》及其他有关法律、法规、规章，</w:t>
      </w:r>
      <w:r>
        <w:rPr>
          <w:rFonts w:hint="eastAsia" w:ascii="宋体" w:hAnsi="宋体"/>
          <w:kern w:val="2"/>
          <w:sz w:val="24"/>
          <w:u w:val="single"/>
        </w:rPr>
        <w:t xml:space="preserve">              </w:t>
      </w:r>
      <w:r>
        <w:rPr>
          <w:rFonts w:hint="eastAsia" w:ascii="宋体" w:hAnsi="宋体"/>
          <w:color w:val="000000"/>
          <w:kern w:val="2"/>
          <w:sz w:val="24"/>
        </w:rPr>
        <w:t>（以下简称委托人）与</w:t>
      </w:r>
      <w:r>
        <w:rPr>
          <w:rFonts w:hint="eastAsia" w:ascii="宋体" w:hAnsi="宋体"/>
          <w:color w:val="000000"/>
          <w:kern w:val="2"/>
          <w:sz w:val="24"/>
          <w:u w:val="single"/>
        </w:rPr>
        <w:t xml:space="preserve">       </w:t>
      </w:r>
      <w:r>
        <w:rPr>
          <w:rFonts w:hint="eastAsia" w:ascii="宋体" w:hAnsi="宋体"/>
          <w:color w:val="000000"/>
          <w:kern w:val="2"/>
          <w:sz w:val="24"/>
        </w:rPr>
        <w:t>（以下简称代理人）就</w:t>
      </w:r>
      <w:r>
        <w:rPr>
          <w:rFonts w:hint="eastAsia" w:ascii="宋体" w:hAnsi="宋体"/>
          <w:kern w:val="2"/>
          <w:sz w:val="24"/>
          <w:u w:val="single"/>
        </w:rPr>
        <w:t xml:space="preserve">           </w:t>
      </w:r>
      <w:r>
        <w:rPr>
          <w:rFonts w:hint="eastAsia" w:ascii="宋体" w:hAnsi="宋体"/>
          <w:color w:val="000000"/>
          <w:kern w:val="2"/>
          <w:sz w:val="24"/>
        </w:rPr>
        <w:t>的招标事宜，经充分协商，达成一致意见，特订立本合同。</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一、委托人委托代理人的工程（以下简称“本工程”）概况</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1、工程地点：</w:t>
      </w:r>
      <w:r>
        <w:rPr>
          <w:rFonts w:hint="eastAsia" w:ascii="宋体" w:hAnsi="宋体"/>
          <w:color w:val="000000"/>
          <w:kern w:val="2"/>
          <w:sz w:val="24"/>
          <w:szCs w:val="20"/>
          <w:u w:val="single"/>
        </w:rPr>
        <w:t xml:space="preserve">      </w:t>
      </w:r>
      <w:r>
        <w:rPr>
          <w:rFonts w:ascii="宋体" w:hAnsi="宋体"/>
          <w:color w:val="000000"/>
          <w:kern w:val="2"/>
          <w:sz w:val="24"/>
          <w:szCs w:val="20"/>
          <w:u w:val="single"/>
        </w:rPr>
        <w:t xml:space="preserve"> </w:t>
      </w:r>
    </w:p>
    <w:p>
      <w:pPr>
        <w:tabs>
          <w:tab w:val="left" w:pos="6345"/>
          <w:tab w:val="left" w:pos="7200"/>
        </w:tabs>
        <w:spacing w:line="360" w:lineRule="auto"/>
        <w:ind w:firstLine="480"/>
        <w:rPr>
          <w:rFonts w:ascii="宋体" w:hAnsi="宋体"/>
          <w:color w:val="000000"/>
          <w:kern w:val="2"/>
          <w:sz w:val="24"/>
          <w:szCs w:val="20"/>
          <w:u w:val="single"/>
        </w:rPr>
      </w:pPr>
      <w:r>
        <w:rPr>
          <w:rFonts w:hint="eastAsia" w:ascii="宋体" w:hAnsi="宋体"/>
          <w:color w:val="000000"/>
          <w:kern w:val="2"/>
          <w:sz w:val="24"/>
          <w:szCs w:val="20"/>
        </w:rPr>
        <w:t>2、工程项目审批文件：</w:t>
      </w:r>
      <w:r>
        <w:rPr>
          <w:rFonts w:hint="eastAsia" w:ascii="宋体" w:hAnsi="宋体"/>
          <w:color w:val="000000"/>
          <w:kern w:val="2"/>
          <w:sz w:val="24"/>
          <w:szCs w:val="20"/>
          <w:u w:val="single"/>
        </w:rPr>
        <w:t xml:space="preserve">    ╱   </w:t>
      </w:r>
    </w:p>
    <w:p>
      <w:pPr>
        <w:tabs>
          <w:tab w:val="left" w:pos="6345"/>
          <w:tab w:val="left" w:pos="7200"/>
        </w:tabs>
        <w:spacing w:line="360" w:lineRule="auto"/>
        <w:ind w:firstLine="480"/>
        <w:rPr>
          <w:rFonts w:ascii="宋体" w:hAnsi="宋体"/>
          <w:color w:val="000000"/>
          <w:kern w:val="2"/>
          <w:sz w:val="24"/>
          <w:szCs w:val="20"/>
          <w:u w:val="single"/>
        </w:rPr>
      </w:pPr>
      <w:r>
        <w:rPr>
          <w:rFonts w:hint="eastAsia" w:ascii="宋体" w:hAnsi="宋体"/>
          <w:color w:val="000000"/>
          <w:kern w:val="2"/>
          <w:sz w:val="24"/>
          <w:szCs w:val="20"/>
        </w:rPr>
        <w:t>3、资金来源：</w:t>
      </w:r>
      <w:r>
        <w:rPr>
          <w:rFonts w:hint="eastAsia" w:ascii="宋体" w:hAnsi="宋体"/>
          <w:color w:val="000000"/>
          <w:kern w:val="2"/>
          <w:sz w:val="24"/>
          <w:szCs w:val="20"/>
          <w:u w:val="single"/>
        </w:rPr>
        <w:t xml:space="preserve"> </w:t>
      </w:r>
      <w:r>
        <w:rPr>
          <w:rFonts w:hint="eastAsia" w:ascii="宋体" w:hAnsi="宋体"/>
          <w:color w:val="000000"/>
          <w:kern w:val="2"/>
          <w:sz w:val="24"/>
          <w:szCs w:val="20"/>
          <w:highlight w:val="yellow"/>
          <w:u w:val="single"/>
        </w:rPr>
        <w:t xml:space="preserve"> </w:t>
      </w:r>
      <w:r>
        <w:rPr>
          <w:rFonts w:hint="eastAsia" w:ascii="宋体" w:hAnsi="宋体"/>
          <w:color w:val="000000"/>
          <w:kern w:val="2"/>
          <w:sz w:val="24"/>
          <w:szCs w:val="20"/>
          <w:u w:val="single"/>
        </w:rPr>
        <w:t xml:space="preserve">                        </w:t>
      </w:r>
    </w:p>
    <w:p>
      <w:pPr>
        <w:tabs>
          <w:tab w:val="left" w:pos="7200"/>
        </w:tabs>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4、工程规模：</w:t>
      </w:r>
      <w:r>
        <w:rPr>
          <w:rFonts w:hint="eastAsia" w:ascii="宋体" w:hAnsi="宋体"/>
          <w:kern w:val="2"/>
          <w:sz w:val="24"/>
          <w:szCs w:val="20"/>
          <w:u w:val="single"/>
        </w:rPr>
        <w:t xml:space="preserve">     ╱   </w:t>
      </w:r>
      <w:r>
        <w:rPr>
          <w:rFonts w:hint="eastAsia" w:ascii="宋体" w:hAnsi="宋体"/>
          <w:color w:val="000000"/>
          <w:kern w:val="2"/>
          <w:sz w:val="24"/>
          <w:szCs w:val="20"/>
          <w:u w:val="single"/>
        </w:rPr>
        <w:t xml:space="preserve"> </w:t>
      </w:r>
    </w:p>
    <w:p>
      <w:pPr>
        <w:tabs>
          <w:tab w:val="left" w:pos="6345"/>
          <w:tab w:val="left" w:pos="7200"/>
        </w:tabs>
        <w:spacing w:line="360" w:lineRule="auto"/>
        <w:ind w:firstLine="480"/>
        <w:rPr>
          <w:rFonts w:ascii="宋体" w:hAnsi="宋体"/>
          <w:color w:val="000000"/>
          <w:kern w:val="2"/>
          <w:sz w:val="24"/>
          <w:szCs w:val="20"/>
          <w:u w:val="single"/>
        </w:rPr>
      </w:pPr>
      <w:r>
        <w:rPr>
          <w:rFonts w:hint="eastAsia" w:ascii="宋体" w:hAnsi="宋体"/>
          <w:color w:val="000000"/>
          <w:kern w:val="2"/>
          <w:sz w:val="24"/>
          <w:szCs w:val="20"/>
        </w:rPr>
        <w:t>5、总投资额：</w:t>
      </w:r>
      <w:r>
        <w:rPr>
          <w:rFonts w:hint="eastAsia" w:ascii="宋体" w:hAnsi="宋体"/>
          <w:color w:val="000000"/>
          <w:kern w:val="2"/>
          <w:sz w:val="24"/>
          <w:szCs w:val="20"/>
          <w:u w:val="single"/>
        </w:rPr>
        <w:t xml:space="preserve">        ╱               </w:t>
      </w:r>
    </w:p>
    <w:p>
      <w:pPr>
        <w:tabs>
          <w:tab w:val="left" w:pos="7200"/>
        </w:tabs>
        <w:spacing w:line="360" w:lineRule="auto"/>
        <w:ind w:left="279" w:firstLine="240"/>
        <w:rPr>
          <w:rFonts w:ascii="宋体" w:hAnsi="宋体"/>
          <w:b/>
          <w:bCs/>
          <w:color w:val="000000"/>
          <w:kern w:val="2"/>
          <w:sz w:val="24"/>
          <w:szCs w:val="20"/>
        </w:rPr>
      </w:pPr>
      <w:r>
        <w:rPr>
          <w:rFonts w:hint="eastAsia" w:ascii="宋体" w:hAnsi="宋体"/>
          <w:b/>
          <w:bCs/>
          <w:color w:val="000000"/>
          <w:kern w:val="2"/>
          <w:sz w:val="24"/>
          <w:szCs w:val="20"/>
        </w:rPr>
        <w:t>二、委托代理范围</w:t>
      </w:r>
    </w:p>
    <w:p>
      <w:pPr>
        <w:spacing w:line="360" w:lineRule="auto"/>
        <w:ind w:firstLine="480"/>
        <w:rPr>
          <w:rFonts w:ascii="宋体" w:hAnsi="宋体"/>
          <w:color w:val="000000"/>
          <w:kern w:val="2"/>
          <w:sz w:val="24"/>
          <w:szCs w:val="20"/>
        </w:rPr>
      </w:pPr>
      <w:r>
        <w:rPr>
          <w:rFonts w:ascii="宋体" w:hAnsi="宋体"/>
          <w:color w:val="000000"/>
          <w:kern w:val="2"/>
          <w:sz w:val="24"/>
          <w:szCs w:val="20"/>
        </w:rPr>
        <w:t>1</w:t>
      </w:r>
      <w:r>
        <w:rPr>
          <w:rFonts w:hint="eastAsia" w:ascii="宋体" w:hAnsi="宋体"/>
          <w:color w:val="000000"/>
          <w:kern w:val="2"/>
          <w:sz w:val="24"/>
          <w:szCs w:val="20"/>
        </w:rPr>
        <w:t>、委托代理的事项（有委托的在</w:t>
      </w:r>
      <w:r>
        <w:rPr>
          <w:rFonts w:hint="eastAsia" w:ascii="MS Mincho" w:hAnsi="MS Mincho" w:eastAsia="MS Mincho" w:cs="MS Mincho"/>
          <w:color w:val="000000"/>
          <w:kern w:val="2"/>
          <w:sz w:val="24"/>
          <w:szCs w:val="20"/>
        </w:rPr>
        <w:t>☑</w:t>
      </w:r>
      <w:r>
        <w:rPr>
          <w:rFonts w:hint="eastAsia" w:ascii="宋体" w:hAnsi="宋体" w:cs="宋体"/>
          <w:color w:val="000000"/>
          <w:kern w:val="2"/>
          <w:sz w:val="24"/>
          <w:szCs w:val="20"/>
        </w:rPr>
        <w:t>中打√，无委托的□中空白）：</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代拟项目报建表（发包初步方案）； </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发布招标公告（发出投标邀请书）；</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编制资格预审文件；</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组织接收投标申请人报名；</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协助审查潜在投标人资格；</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组织现场踏勘；</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招标答疑</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编制招标文件；</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编制工程量清单；</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编制工程标底；</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编制工程造价计价依据；</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提供有关工程造价信息资料；</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组织开标、评标；</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编制招投标情况书面报告；</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草拟合同等；</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参与工程施工过程中的咨询服务；</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工程中标通知书的领取及发放；</w:t>
      </w:r>
    </w:p>
    <w:p>
      <w:pPr>
        <w:spacing w:line="360" w:lineRule="auto"/>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与招标有关的其它事宜：</w:t>
      </w:r>
      <w:r>
        <w:rPr>
          <w:rFonts w:hint="eastAsia" w:ascii="宋体" w:hAnsi="宋体"/>
          <w:color w:val="000000"/>
          <w:kern w:val="2"/>
          <w:sz w:val="24"/>
          <w:szCs w:val="20"/>
          <w:u w:val="single"/>
        </w:rPr>
        <w:t xml:space="preserve"> 无                                        </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三、委托人的权利</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1、委托人有权参与招投标的有关活动。</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2、委托人有权要求代理人及时提供代理工作阶段性的进展情况。</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3、委托人有权要求代理人更换不称职的人员或应回避的人员。</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4、委托人有权确定代理人的具体工作内容。</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5、如委托人或建设行政主管部门发现代理人在代理活动中违反有关的法律、法规或建设程序并经确认，委托人有权要求代理人纠正，直至中止合同。</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四、委托人的义务和责任</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1、委托人在代理人开展招标代理业务之前应按照有关规定办理本项目招标所需的有关审批手续，使招标工作具备条件。</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2、委托人应当向代理人及时、无偿、真实、详细的提供招投标代理工作范围内所需的文件和资料（如建设批文、资金证明、地质勘察资料、施工图纸等）。</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3、对代理人提出的书面要求，委托人应当在</w:t>
      </w:r>
      <w:r>
        <w:rPr>
          <w:rFonts w:hint="eastAsia" w:ascii="宋体" w:hAnsi="宋体"/>
          <w:color w:val="000000"/>
          <w:kern w:val="2"/>
          <w:sz w:val="24"/>
          <w:szCs w:val="20"/>
          <w:u w:val="single"/>
        </w:rPr>
        <w:t xml:space="preserve">  3  </w:t>
      </w:r>
      <w:r>
        <w:rPr>
          <w:rFonts w:hint="eastAsia" w:ascii="宋体" w:hAnsi="宋体"/>
          <w:color w:val="000000"/>
          <w:kern w:val="2"/>
          <w:sz w:val="24"/>
          <w:szCs w:val="20"/>
        </w:rPr>
        <w:t>日内做出书面答复，如因此造成的时间延长由委托人负责。</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4、在合同履行期间，委派熟悉业务、知晓法律法规、工作认真负责的</w:t>
      </w:r>
      <w:r>
        <w:rPr>
          <w:rFonts w:hint="eastAsia" w:ascii="宋体" w:hAnsi="宋体"/>
          <w:color w:val="000000"/>
          <w:kern w:val="2"/>
          <w:sz w:val="24"/>
          <w:szCs w:val="20"/>
          <w:u w:val="single"/>
        </w:rPr>
        <w:t xml:space="preserve">     </w:t>
      </w:r>
      <w:r>
        <w:rPr>
          <w:rFonts w:hint="eastAsia" w:ascii="宋体" w:hAnsi="宋体"/>
          <w:color w:val="000000"/>
          <w:kern w:val="2"/>
          <w:sz w:val="24"/>
          <w:szCs w:val="20"/>
        </w:rPr>
        <w:t>作为委托人的代表，配合代理人工作。</w:t>
      </w:r>
    </w:p>
    <w:p>
      <w:pPr>
        <w:spacing w:line="360" w:lineRule="auto"/>
        <w:ind w:left="239" w:firstLine="240"/>
        <w:rPr>
          <w:rFonts w:ascii="宋体" w:hAnsi="宋体"/>
          <w:color w:val="000000"/>
          <w:kern w:val="2"/>
          <w:sz w:val="24"/>
          <w:szCs w:val="20"/>
        </w:rPr>
      </w:pPr>
      <w:r>
        <w:rPr>
          <w:rFonts w:hint="eastAsia" w:ascii="宋体" w:hAnsi="宋体"/>
          <w:color w:val="000000"/>
          <w:kern w:val="2"/>
          <w:sz w:val="24"/>
          <w:szCs w:val="20"/>
        </w:rPr>
        <w:t>5、委托代理咨询项目中如内容、时间等有重大调整，委托人应当提前</w:t>
      </w:r>
      <w:r>
        <w:rPr>
          <w:rFonts w:hint="eastAsia" w:ascii="宋体" w:hAnsi="宋体"/>
          <w:color w:val="000000"/>
          <w:kern w:val="2"/>
          <w:sz w:val="24"/>
          <w:szCs w:val="20"/>
          <w:u w:val="single"/>
        </w:rPr>
        <w:t xml:space="preserve"> 3 </w:t>
      </w:r>
      <w:r>
        <w:rPr>
          <w:rFonts w:hint="eastAsia" w:ascii="宋体" w:hAnsi="宋体"/>
          <w:color w:val="000000"/>
          <w:kern w:val="2"/>
          <w:sz w:val="24"/>
          <w:szCs w:val="20"/>
        </w:rPr>
        <w:t>日通知代理人，以便调整相应的工作安排，如因此造成的时间延长由委托人负责。</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6、委托人不得泄露依法应当保密的任何信息。</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7、在法律规定的时限内签订工程合同，并在签订合同后提交招投标监管机构备案。</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8、承担由于自己过失造成代理人的经济损失。</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9、委托方及其工作人员，不得以任何形式向代理人收受或索要回扣、好处费、礼金、有价证券和其它礼物；不得在代理人报销应由个人支付的费用。</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五、代理人的权利</w:t>
      </w:r>
    </w:p>
    <w:p>
      <w:pPr>
        <w:spacing w:line="360" w:lineRule="auto"/>
        <w:ind w:firstLine="480"/>
        <w:rPr>
          <w:rFonts w:ascii="宋体" w:hAnsi="宋体"/>
          <w:color w:val="000000"/>
          <w:kern w:val="2"/>
          <w:sz w:val="24"/>
          <w:szCs w:val="20"/>
        </w:rPr>
      </w:pPr>
      <w:r>
        <w:rPr>
          <w:rFonts w:ascii="宋体" w:hAnsi="宋体"/>
          <w:color w:val="000000"/>
          <w:kern w:val="2"/>
          <w:sz w:val="24"/>
          <w:szCs w:val="20"/>
        </w:rPr>
        <w:t>1</w:t>
      </w:r>
      <w:r>
        <w:rPr>
          <w:rFonts w:hint="eastAsia" w:ascii="宋体" w:hAnsi="宋体"/>
          <w:color w:val="000000"/>
          <w:kern w:val="2"/>
          <w:sz w:val="24"/>
          <w:szCs w:val="20"/>
        </w:rPr>
        <w:t>、有权拒绝违反国家法律、法规和规章以及建设行政主管部门有关规定的人为干预。</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2、依据国家有关法律法规的规定，在授权范围内办理委托项目的招标工作。</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3、有权建议更换不称职或有其它原因不宜参与招标活动的委托方人员。</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4、如委托人的某些条件和要求不符合现行的法律、法规或程序，代理人可以建议委托人进行修改。拒不修改的，代理人有权单方面终止履行合同。</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六、代理人的义务和责任</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1、按照国家法律、法规以及建设行政主管部门的有关规定从事招投标代理活动。</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2、在委托授权范围内为委托方提供招标代理服务，不得将本合同所确定的招标代理服务转让给第三方。</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3、有义务向委托方提供招标计划以及相关的招投标资料，做好相关法律、法规及规章的解释工作。</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4、代理方工作人员如与本工程潜在投标人有任何利益关系应主动提出回避。</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5、在代理活动中不得泄露依法应当保密的任何信息。</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6、对代理过程中提出的技术方案、数据参数、技术经济分析结论负责。</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7、代理人成立招标代理项目组，并任命</w:t>
      </w:r>
      <w:r>
        <w:rPr>
          <w:rFonts w:hint="eastAsia" w:ascii="宋体" w:hAnsi="宋体"/>
          <w:kern w:val="2"/>
          <w:sz w:val="24"/>
          <w:szCs w:val="20"/>
          <w:u w:val="single"/>
        </w:rPr>
        <w:t xml:space="preserve">       </w:t>
      </w:r>
      <w:r>
        <w:rPr>
          <w:rFonts w:hint="eastAsia" w:ascii="宋体" w:hAnsi="宋体"/>
          <w:color w:val="000000"/>
          <w:kern w:val="2"/>
          <w:sz w:val="24"/>
          <w:szCs w:val="20"/>
        </w:rPr>
        <w:t>为项目组组长，负责该项目招标代理工作。项目组组成人员情况见附件一。</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8、承担由于自己过失造成委托方的经济损失。</w:t>
      </w:r>
    </w:p>
    <w:p>
      <w:pPr>
        <w:adjustRightInd w:val="0"/>
        <w:snapToGrid w:val="0"/>
        <w:spacing w:line="360" w:lineRule="auto"/>
        <w:ind w:firstLine="480"/>
        <w:rPr>
          <w:rFonts w:ascii="宋体" w:hAnsi="宋体"/>
          <w:color w:val="000000"/>
          <w:kern w:val="2"/>
          <w:sz w:val="24"/>
          <w:szCs w:val="20"/>
        </w:rPr>
      </w:pPr>
      <w:r>
        <w:rPr>
          <w:rFonts w:hint="eastAsia" w:ascii="宋体" w:hAnsi="宋体"/>
          <w:color w:val="000000"/>
          <w:kern w:val="2"/>
          <w:sz w:val="24"/>
          <w:szCs w:val="20"/>
        </w:rPr>
        <w:t>9、因不可抗力导致代理合同不能全部或部分履行，代理人不承担责任。</w:t>
      </w:r>
    </w:p>
    <w:p>
      <w:pPr>
        <w:adjustRightInd w:val="0"/>
        <w:snapToGrid w:val="0"/>
        <w:spacing w:line="360" w:lineRule="auto"/>
        <w:ind w:firstLine="480"/>
        <w:rPr>
          <w:rFonts w:ascii="宋体" w:hAnsi="宋体"/>
          <w:color w:val="000000"/>
          <w:kern w:val="2"/>
          <w:sz w:val="24"/>
          <w:szCs w:val="20"/>
        </w:rPr>
      </w:pPr>
      <w:r>
        <w:rPr>
          <w:rFonts w:hint="eastAsia" w:ascii="宋体" w:hAnsi="宋体"/>
          <w:color w:val="000000"/>
          <w:kern w:val="2"/>
          <w:sz w:val="24"/>
          <w:szCs w:val="20"/>
        </w:rPr>
        <w:t>10、代理人不得采用行贿、给予其他利益或者诋毁他人等不正当手段进行竞争；</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11、招标代理单位从接到完整的施工图资料等或项目需求至完成招标文件编制（含招标预算清单编制）工作时限3~30日（视招标项目规模情况）；财审审核报告完成以后，招标代理单位接到财审报告至完成招标挂网工作时限2日；开标之日至评标完成发放中标通知书等工作时限5日；中标通知书发出之日起15天内完成招标小结的编制。</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12、工作时限从招标代理单位接到完整施工图资料等或项目需求之日起，至招标代理单位发出中标通知书时间止；若确有其他特殊原因，需要延长工作时限的，招标代理单位应当向集团运营管理部提出书面申请，经集团运营管理部批准后可予适当顺延，延长时间不得超过10日。非代理方原因造成的时间延误，工作时限相应延长，因代理单位原因每延迟一天，处罚</w:t>
      </w:r>
      <w:r>
        <w:rPr>
          <w:rFonts w:hint="eastAsia" w:hAnsi="宋体"/>
          <w:kern w:val="2"/>
          <w:sz w:val="24"/>
          <w:szCs w:val="20"/>
        </w:rPr>
        <w:t>服务费</w:t>
      </w:r>
      <w:r>
        <w:rPr>
          <w:rFonts w:hint="eastAsia" w:ascii="宋体" w:hAnsi="宋体"/>
          <w:color w:val="000000"/>
          <w:kern w:val="2"/>
          <w:sz w:val="24"/>
          <w:szCs w:val="20"/>
        </w:rPr>
        <w:t>的10%。</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13、招标代理单位在规定时限内未完成代理项目的，累计超过2个项目（含2个），不再委托其实施其他项目。同一招标项目，代理单位采用招标人发布的工程量清单，单独编制预算价的，编制的预算与财审价的偏差超3%（含3%）；同一招标项目，代理单位同时编制工程量清单和预算价的，编制的预算与财审价的偏差超5%（含5%）；处罚</w:t>
      </w:r>
      <w:r>
        <w:rPr>
          <w:rFonts w:hint="eastAsia" w:hAnsi="宋体"/>
          <w:kern w:val="2"/>
          <w:sz w:val="24"/>
          <w:szCs w:val="20"/>
        </w:rPr>
        <w:t>服务费</w:t>
      </w:r>
      <w:r>
        <w:rPr>
          <w:rFonts w:hint="eastAsia" w:ascii="宋体" w:hAnsi="宋体"/>
          <w:color w:val="000000"/>
          <w:kern w:val="2"/>
          <w:sz w:val="24"/>
          <w:szCs w:val="20"/>
        </w:rPr>
        <w:t>的5%。</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14、同一招标项目，招标代理单位同时编制工程量清单和预算价的出现项目漏项，若漏项的项目对工程造价的影响超过5%，本项目的</w:t>
      </w:r>
      <w:r>
        <w:rPr>
          <w:rFonts w:hint="eastAsia" w:hAnsi="宋体"/>
          <w:kern w:val="2"/>
          <w:sz w:val="24"/>
          <w:szCs w:val="20"/>
        </w:rPr>
        <w:t>服务费</w:t>
      </w:r>
      <w:r>
        <w:rPr>
          <w:rFonts w:hint="eastAsia" w:ascii="宋体" w:hAnsi="宋体"/>
          <w:color w:val="000000"/>
          <w:kern w:val="2"/>
          <w:sz w:val="24"/>
          <w:szCs w:val="20"/>
        </w:rPr>
        <w:t>甲方不予支付，且暂停后续项目抽签3个月。</w:t>
      </w:r>
    </w:p>
    <w:p>
      <w:pPr>
        <w:spacing w:line="360" w:lineRule="auto"/>
        <w:ind w:firstLine="480"/>
        <w:rPr>
          <w:rFonts w:ascii="宋体" w:hAnsi="宋体"/>
          <w:b/>
          <w:bCs/>
          <w:color w:val="000000"/>
          <w:kern w:val="2"/>
          <w:sz w:val="24"/>
          <w:szCs w:val="20"/>
        </w:rPr>
      </w:pPr>
      <w:r>
        <w:rPr>
          <w:rFonts w:ascii="宋体" w:hAnsi="宋体"/>
          <w:b/>
          <w:bCs/>
          <w:color w:val="000000"/>
          <w:kern w:val="2"/>
          <w:sz w:val="24"/>
          <w:szCs w:val="20"/>
        </w:rPr>
        <mc:AlternateContent>
          <mc:Choice Requires="wps">
            <w:drawing>
              <wp:anchor distT="0" distB="0" distL="114935" distR="114935" simplePos="0" relativeHeight="251659264" behindDoc="0" locked="0" layoutInCell="1" allowOverlap="1">
                <wp:simplePos x="0" y="0"/>
                <wp:positionH relativeFrom="column">
                  <wp:posOffset>2057400</wp:posOffset>
                </wp:positionH>
                <wp:positionV relativeFrom="paragraph">
                  <wp:posOffset>0</wp:posOffset>
                </wp:positionV>
                <wp:extent cx="635" cy="635"/>
                <wp:effectExtent l="8255" t="5080" r="10160" b="13335"/>
                <wp:wrapNone/>
                <wp:docPr id="42412835" name="直线 2"/>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wps:spPr>
                      <wps:bodyPr/>
                    </wps:wsp>
                  </a:graphicData>
                </a:graphic>
              </wp:anchor>
            </w:drawing>
          </mc:Choice>
          <mc:Fallback>
            <w:pict>
              <v:line id="直线 2" o:spid="_x0000_s1026" o:spt="20" style="position:absolute;left:0pt;margin-left:162pt;margin-top:0pt;height:0.05pt;width:0.05pt;z-index:251659264;mso-width-relative:page;mso-height-relative:page;" filled="f" stroked="t" coordsize="21600,21600" o:gfxdata="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fxvz/TAAAABQEAAA8AAAAAAAAAAQAg&#10;AAAAIgAAAGRycy9kb3ducmV2LnhtbFBLAQIUABQAAAAIAIdO4kDt+88Y2gEAAKYDAAAOAAAAAAAA&#10;AAEAIAAAACIBAABkcnMvZTJvRG9jLnhtbFBLBQYAAAAABgAGAFkBAABuBQAAAAA=&#10;">
                <v:fill on="f" focussize="0,0"/>
                <v:stroke color="#000000" joinstyle="round"/>
                <v:imagedata o:title=""/>
                <o:lock v:ext="edit" aspectratio="f"/>
              </v:line>
            </w:pict>
          </mc:Fallback>
        </mc:AlternateContent>
      </w:r>
      <w:r>
        <w:rPr>
          <w:rFonts w:hint="eastAsia" w:ascii="宋体" w:hAnsi="宋体"/>
          <w:b/>
          <w:bCs/>
          <w:color w:val="000000"/>
          <w:kern w:val="2"/>
          <w:sz w:val="24"/>
          <w:szCs w:val="20"/>
        </w:rPr>
        <w:t>七、服务收费的计取</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1、</w:t>
      </w:r>
      <w:r>
        <w:rPr>
          <w:rFonts w:hint="eastAsia" w:ascii="宋体" w:hAnsi="宋体"/>
          <w:color w:val="000000"/>
          <w:kern w:val="2"/>
          <w:sz w:val="24"/>
          <w:szCs w:val="20"/>
          <w:u w:val="single"/>
        </w:rPr>
        <w:t>本项目招标代理服务费及造价咨询费按附件（三）服务收费标准计取，由招标人支付；评审费按实列支，由委托人支付。</w:t>
      </w:r>
      <w:r>
        <w:rPr>
          <w:rFonts w:hint="eastAsia" w:ascii="宋体" w:hAnsi="宋体"/>
          <w:color w:val="000000"/>
          <w:kern w:val="2"/>
          <w:sz w:val="24"/>
          <w:szCs w:val="20"/>
        </w:rPr>
        <w:t xml:space="preserve">       </w:t>
      </w:r>
    </w:p>
    <w:p>
      <w:pPr>
        <w:adjustRightInd w:val="0"/>
        <w:snapToGrid w:val="0"/>
        <w:spacing w:line="360" w:lineRule="auto"/>
        <w:ind w:firstLine="480" w:firstLineChars="200"/>
        <w:rPr>
          <w:rFonts w:ascii="宋体" w:hAnsi="宋体"/>
          <w:b/>
          <w:kern w:val="2"/>
          <w:sz w:val="24"/>
        </w:rPr>
      </w:pPr>
      <w:r>
        <w:rPr>
          <w:rFonts w:hint="eastAsia" w:ascii="宋体" w:hAnsi="宋体"/>
          <w:color w:val="000000"/>
          <w:kern w:val="2"/>
          <w:sz w:val="24"/>
          <w:szCs w:val="20"/>
        </w:rPr>
        <w:t>2、支付招标代理服务费的时间：</w:t>
      </w:r>
      <w:r>
        <w:rPr>
          <w:rFonts w:hint="eastAsia" w:ascii="宋体" w:hAnsi="宋体"/>
          <w:b/>
          <w:kern w:val="2"/>
          <w:sz w:val="24"/>
        </w:rPr>
        <w:t>单个项目工程造价咨询及招标代理工作结束后，一次性结清。</w:t>
      </w:r>
      <w:r>
        <w:rPr>
          <w:rFonts w:hint="eastAsia" w:ascii="宋体" w:hAnsi="宋体"/>
          <w:kern w:val="2"/>
          <w:sz w:val="24"/>
          <w:szCs w:val="20"/>
          <w:u w:val="single"/>
        </w:rPr>
        <w:t xml:space="preserve">  </w:t>
      </w:r>
    </w:p>
    <w:p>
      <w:pPr>
        <w:spacing w:line="360" w:lineRule="auto"/>
        <w:ind w:firstLine="480"/>
        <w:rPr>
          <w:rFonts w:ascii="宋体" w:hAnsi="宋体"/>
          <w:color w:val="000000"/>
          <w:kern w:val="2"/>
          <w:sz w:val="24"/>
          <w:szCs w:val="20"/>
          <w:u w:val="single"/>
        </w:rPr>
      </w:pPr>
      <w:r>
        <w:rPr>
          <w:rFonts w:hint="eastAsia" w:ascii="宋体" w:hAnsi="宋体"/>
          <w:color w:val="000000"/>
          <w:kern w:val="2"/>
          <w:sz w:val="24"/>
          <w:szCs w:val="20"/>
        </w:rPr>
        <w:t>3、</w:t>
      </w:r>
      <w:r>
        <w:rPr>
          <w:rFonts w:hint="eastAsia" w:ascii="宋体" w:hAnsi="宋体"/>
          <w:color w:val="000000"/>
          <w:kern w:val="2"/>
          <w:sz w:val="24"/>
          <w:szCs w:val="20"/>
          <w:u w:val="single"/>
        </w:rPr>
        <w:t>造价咨询服务费由委托人支付。</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 xml:space="preserve">八、委托人对代理人完成本合同委托内容的时间要求 </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非代理方原因造成的时间延误，结束时间相应延长；代理结束以完成</w:t>
      </w:r>
      <w:r>
        <w:rPr>
          <w:rFonts w:hint="eastAsia" w:ascii="宋体" w:hAnsi="宋体"/>
          <w:color w:val="000000"/>
          <w:kern w:val="2"/>
          <w:sz w:val="24"/>
          <w:szCs w:val="20"/>
          <w:u w:val="single"/>
        </w:rPr>
        <w:t xml:space="preserve"> 招投标小结完成 </w:t>
      </w:r>
      <w:r>
        <w:rPr>
          <w:rFonts w:hint="eastAsia" w:ascii="宋体" w:hAnsi="宋体"/>
          <w:color w:val="000000"/>
          <w:kern w:val="2"/>
          <w:sz w:val="24"/>
          <w:szCs w:val="20"/>
        </w:rPr>
        <w:t xml:space="preserve">时间为准。 </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九、违约和争议的解决</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1、由于一方违约造成的损失，由违约方承担，另一方要求违约方继续履行合同时，违约方承担上述违约责任后仍应继续履行合同。</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2、由于违约造成第三方损失的，也由违约方在赔偿另一方损失的基础上再赔偿第三方损失。</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3、双方对代理合同条款变更时必须另签补充合同条款，补充合同条款作为本代理合同的组成部分与主合同具有同等法律效力。</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4、委托人与代理人在合同履行期间发生争议时，可以和解或者要求有关主管部门调解。一方不愿和解、调解或者和解、调解不成的，双方可以选择以下</w:t>
      </w:r>
      <w:r>
        <w:rPr>
          <w:rFonts w:hint="eastAsia" w:ascii="宋体" w:hAnsi="宋体"/>
          <w:color w:val="000000"/>
          <w:kern w:val="2"/>
          <w:sz w:val="24"/>
          <w:szCs w:val="20"/>
          <w:u w:val="single"/>
        </w:rPr>
        <w:t xml:space="preserve"> （2） </w:t>
      </w:r>
      <w:r>
        <w:rPr>
          <w:rFonts w:hint="eastAsia" w:ascii="宋体" w:hAnsi="宋体"/>
          <w:color w:val="000000"/>
          <w:kern w:val="2"/>
          <w:sz w:val="24"/>
          <w:szCs w:val="20"/>
        </w:rPr>
        <w:t>方式解决争议：</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（1）双方约定向</w:t>
      </w:r>
      <w:r>
        <w:rPr>
          <w:rFonts w:hint="eastAsia" w:ascii="宋体" w:hAnsi="宋体"/>
          <w:color w:val="000000"/>
          <w:kern w:val="2"/>
          <w:sz w:val="24"/>
          <w:szCs w:val="20"/>
          <w:u w:val="single"/>
        </w:rPr>
        <w:t xml:space="preserve">  南通市  </w:t>
      </w:r>
      <w:r>
        <w:rPr>
          <w:rFonts w:hint="eastAsia" w:ascii="宋体" w:hAnsi="宋体"/>
          <w:color w:val="000000"/>
          <w:kern w:val="2"/>
          <w:sz w:val="24"/>
          <w:szCs w:val="20"/>
        </w:rPr>
        <w:t>（工程所在地）仲裁委员会申请仲裁。</w:t>
      </w:r>
    </w:p>
    <w:p>
      <w:pPr>
        <w:spacing w:line="360" w:lineRule="auto"/>
        <w:ind w:firstLine="480" w:firstLineChars="200"/>
        <w:rPr>
          <w:rFonts w:ascii="宋体" w:hAnsi="宋体"/>
          <w:color w:val="000000"/>
          <w:kern w:val="2"/>
          <w:sz w:val="24"/>
          <w:szCs w:val="20"/>
        </w:rPr>
      </w:pPr>
      <w:r>
        <w:rPr>
          <w:rFonts w:hint="eastAsia" w:ascii="宋体" w:hAnsi="宋体"/>
          <w:color w:val="000000"/>
          <w:kern w:val="2"/>
          <w:sz w:val="24"/>
          <w:szCs w:val="20"/>
        </w:rPr>
        <w:t xml:space="preserve">（2）向委托人所在地法院起诉。    </w:t>
      </w:r>
    </w:p>
    <w:p>
      <w:pPr>
        <w:spacing w:line="360" w:lineRule="auto"/>
        <w:ind w:firstLine="480"/>
        <w:rPr>
          <w:rFonts w:ascii="宋体" w:hAnsi="宋体"/>
          <w:b/>
          <w:bCs/>
          <w:color w:val="000000"/>
          <w:kern w:val="2"/>
          <w:sz w:val="24"/>
          <w:szCs w:val="20"/>
        </w:rPr>
      </w:pPr>
      <w:r>
        <w:rPr>
          <w:rFonts w:hint="eastAsia" w:ascii="宋体" w:hAnsi="宋体"/>
          <w:b/>
          <w:bCs/>
          <w:color w:val="000000"/>
          <w:kern w:val="2"/>
          <w:sz w:val="24"/>
          <w:szCs w:val="20"/>
        </w:rPr>
        <w:t>十 、合同份数</w:t>
      </w:r>
    </w:p>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双方约定合同一式</w:t>
      </w:r>
      <w:r>
        <w:rPr>
          <w:rFonts w:hint="eastAsia" w:ascii="宋体" w:hAnsi="宋体"/>
          <w:color w:val="000000"/>
          <w:kern w:val="2"/>
          <w:sz w:val="24"/>
          <w:szCs w:val="20"/>
          <w:u w:val="single"/>
        </w:rPr>
        <w:t xml:space="preserve"> 肆 </w:t>
      </w:r>
      <w:r>
        <w:rPr>
          <w:rFonts w:hint="eastAsia" w:ascii="宋体" w:hAnsi="宋体"/>
          <w:color w:val="000000"/>
          <w:kern w:val="2"/>
          <w:sz w:val="24"/>
          <w:szCs w:val="20"/>
        </w:rPr>
        <w:t>份，甲方执</w:t>
      </w:r>
      <w:r>
        <w:rPr>
          <w:rFonts w:hint="eastAsia" w:ascii="宋体" w:hAnsi="宋体"/>
          <w:color w:val="000000"/>
          <w:kern w:val="2"/>
          <w:sz w:val="24"/>
          <w:szCs w:val="20"/>
          <w:u w:val="single"/>
        </w:rPr>
        <w:t xml:space="preserve">  贰  </w:t>
      </w:r>
      <w:r>
        <w:rPr>
          <w:rFonts w:hint="eastAsia" w:ascii="宋体" w:hAnsi="宋体"/>
          <w:color w:val="000000"/>
          <w:kern w:val="2"/>
          <w:sz w:val="24"/>
          <w:szCs w:val="20"/>
        </w:rPr>
        <w:t>份，乙方执</w:t>
      </w:r>
      <w:r>
        <w:rPr>
          <w:rFonts w:hint="eastAsia" w:ascii="宋体" w:hAnsi="宋体"/>
          <w:color w:val="000000"/>
          <w:kern w:val="2"/>
          <w:sz w:val="24"/>
          <w:szCs w:val="20"/>
          <w:u w:val="single"/>
        </w:rPr>
        <w:t xml:space="preserve">  贰  </w:t>
      </w:r>
      <w:r>
        <w:rPr>
          <w:rFonts w:hint="eastAsia" w:ascii="宋体" w:hAnsi="宋体"/>
          <w:color w:val="000000"/>
          <w:kern w:val="2"/>
          <w:sz w:val="24"/>
          <w:szCs w:val="20"/>
        </w:rPr>
        <w:t xml:space="preserve">份。 </w:t>
      </w:r>
    </w:p>
    <w:p>
      <w:pPr>
        <w:spacing w:line="360" w:lineRule="auto"/>
        <w:ind w:left="6718" w:leftChars="342" w:hanging="6000" w:hangingChars="2500"/>
        <w:jc w:val="left"/>
        <w:textAlignment w:val="baseline"/>
        <w:rPr>
          <w:rFonts w:ascii="宋体" w:hAnsi="宋体"/>
          <w:color w:val="000000"/>
          <w:kern w:val="2"/>
          <w:sz w:val="24"/>
          <w:szCs w:val="20"/>
        </w:rPr>
      </w:pPr>
      <w:r>
        <w:rPr>
          <w:rFonts w:hint="eastAsia" w:ascii="宋体" w:hAnsi="宋体"/>
          <w:color w:val="000000"/>
          <w:kern w:val="2"/>
          <w:sz w:val="24"/>
          <w:szCs w:val="20"/>
        </w:rPr>
        <w:t xml:space="preserve">委托人（公章）：                  代理人（公章）： </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 xml:space="preserve">法定代表人（签章）：              法定代表人（签章）： </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 xml:space="preserve">地址：                            地址：  </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开户：                            开户：</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账号：                            账号：</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邮编：                            邮编：</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电话：                            电话：</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传真：                            传真：</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E-mail：                          E-mail：</w:t>
      </w:r>
    </w:p>
    <w:p>
      <w:pPr>
        <w:spacing w:line="360" w:lineRule="auto"/>
        <w:ind w:left="228" w:firstLine="480"/>
        <w:textAlignment w:val="baseline"/>
        <w:rPr>
          <w:rFonts w:ascii="宋体" w:hAnsi="宋体"/>
          <w:color w:val="000000"/>
          <w:kern w:val="2"/>
          <w:sz w:val="24"/>
          <w:szCs w:val="20"/>
        </w:rPr>
      </w:pPr>
      <w:r>
        <w:rPr>
          <w:rFonts w:hint="eastAsia" w:ascii="宋体" w:hAnsi="宋体"/>
          <w:color w:val="000000"/>
          <w:kern w:val="2"/>
          <w:sz w:val="24"/>
          <w:szCs w:val="20"/>
        </w:rPr>
        <w:t>年    月    日                    年    月    日</w:t>
      </w:r>
    </w:p>
    <w:p>
      <w:pPr>
        <w:spacing w:line="360" w:lineRule="auto"/>
        <w:ind w:firstLine="480"/>
        <w:textAlignment w:val="baseline"/>
        <w:rPr>
          <w:rFonts w:ascii="宋体" w:hAnsi="宋体"/>
          <w:color w:val="000000"/>
          <w:kern w:val="2"/>
          <w:sz w:val="24"/>
          <w:szCs w:val="20"/>
        </w:rPr>
      </w:pPr>
      <w:r>
        <w:rPr>
          <w:rFonts w:ascii="宋体" w:hAnsi="宋体"/>
          <w:color w:val="000000"/>
          <w:kern w:val="2"/>
          <w:sz w:val="24"/>
          <w:szCs w:val="20"/>
        </w:rPr>
        <w:br w:type="page"/>
      </w:r>
      <w:r>
        <w:rPr>
          <w:rFonts w:hint="eastAsia" w:ascii="宋体" w:hAnsi="宋体"/>
          <w:color w:val="000000"/>
          <w:kern w:val="2"/>
          <w:sz w:val="24"/>
          <w:szCs w:val="20"/>
        </w:rPr>
        <w:t>附 件 一：</w:t>
      </w:r>
    </w:p>
    <w:p>
      <w:pPr>
        <w:spacing w:line="360" w:lineRule="auto"/>
        <w:jc w:val="center"/>
        <w:rPr>
          <w:rFonts w:ascii="宋体" w:hAnsi="宋体"/>
          <w:color w:val="000000"/>
          <w:kern w:val="2"/>
          <w:sz w:val="24"/>
          <w:szCs w:val="20"/>
        </w:rPr>
      </w:pPr>
      <w:r>
        <w:rPr>
          <w:rFonts w:hint="eastAsia" w:ascii="宋体" w:hAnsi="宋体"/>
          <w:color w:val="000000"/>
          <w:kern w:val="2"/>
          <w:sz w:val="24"/>
          <w:szCs w:val="20"/>
        </w:rPr>
        <w:t>工程代理项目组组成人员情况及事项表</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8"/>
        <w:gridCol w:w="1199"/>
        <w:gridCol w:w="1260"/>
        <w:gridCol w:w="168"/>
        <w:gridCol w:w="1477"/>
        <w:gridCol w:w="1472"/>
        <w:gridCol w:w="825"/>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74" w:type="pct"/>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工程项目名称</w:t>
            </w:r>
          </w:p>
        </w:tc>
        <w:tc>
          <w:tcPr>
            <w:tcW w:w="2302" w:type="pct"/>
            <w:gridSpan w:val="4"/>
            <w:vAlign w:val="center"/>
          </w:tcPr>
          <w:p>
            <w:pPr>
              <w:spacing w:line="360" w:lineRule="auto"/>
              <w:jc w:val="center"/>
              <w:rPr>
                <w:rFonts w:ascii="宋体" w:hAnsi="宋体"/>
                <w:color w:val="000000"/>
                <w:kern w:val="2"/>
                <w:sz w:val="24"/>
                <w:szCs w:val="20"/>
              </w:rPr>
            </w:pPr>
          </w:p>
        </w:tc>
        <w:tc>
          <w:tcPr>
            <w:tcW w:w="826" w:type="pct"/>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招标内容</w:t>
            </w:r>
          </w:p>
        </w:tc>
        <w:tc>
          <w:tcPr>
            <w:tcW w:w="997" w:type="pct"/>
            <w:gridSpan w:val="2"/>
            <w:vAlign w:val="center"/>
          </w:tcPr>
          <w:p>
            <w:pPr>
              <w:spacing w:line="360" w:lineRule="auto"/>
              <w:jc w:val="center"/>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000" w:type="pct"/>
            <w:gridSpan w:val="8"/>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人  员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74" w:type="pct"/>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姓  名</w:t>
            </w:r>
          </w:p>
        </w:tc>
        <w:tc>
          <w:tcPr>
            <w:tcW w:w="673" w:type="pct"/>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职 务</w:t>
            </w:r>
          </w:p>
        </w:tc>
        <w:tc>
          <w:tcPr>
            <w:tcW w:w="707" w:type="pct"/>
            <w:vAlign w:val="center"/>
          </w:tcPr>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职 称</w:t>
            </w:r>
          </w:p>
        </w:tc>
        <w:tc>
          <w:tcPr>
            <w:tcW w:w="923" w:type="pct"/>
            <w:gridSpan w:val="2"/>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注册资格</w:t>
            </w:r>
          </w:p>
        </w:tc>
        <w:tc>
          <w:tcPr>
            <w:tcW w:w="1289" w:type="pct"/>
            <w:gridSpan w:val="2"/>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上岗证号</w:t>
            </w:r>
          </w:p>
        </w:tc>
        <w:tc>
          <w:tcPr>
            <w:tcW w:w="534" w:type="pct"/>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74" w:type="pct"/>
            <w:vAlign w:val="center"/>
          </w:tcPr>
          <w:p>
            <w:pPr>
              <w:widowControl/>
              <w:snapToGrid w:val="0"/>
              <w:spacing w:line="360" w:lineRule="auto"/>
              <w:jc w:val="center"/>
              <w:rPr>
                <w:rFonts w:ascii="宋体" w:hAnsi="宋体" w:cs="宋体"/>
                <w:sz w:val="24"/>
              </w:rPr>
            </w:pPr>
          </w:p>
        </w:tc>
        <w:tc>
          <w:tcPr>
            <w:tcW w:w="673" w:type="pct"/>
            <w:vAlign w:val="center"/>
          </w:tcPr>
          <w:p>
            <w:pPr>
              <w:widowControl/>
              <w:snapToGrid w:val="0"/>
              <w:spacing w:line="360" w:lineRule="auto"/>
              <w:jc w:val="center"/>
              <w:rPr>
                <w:rFonts w:ascii="宋体" w:hAnsi="宋体" w:cs="宋体"/>
                <w:sz w:val="24"/>
              </w:rPr>
            </w:pPr>
          </w:p>
        </w:tc>
        <w:tc>
          <w:tcPr>
            <w:tcW w:w="707" w:type="pct"/>
            <w:vAlign w:val="center"/>
          </w:tcPr>
          <w:p>
            <w:pPr>
              <w:widowControl/>
              <w:snapToGrid w:val="0"/>
              <w:spacing w:line="360" w:lineRule="auto"/>
              <w:jc w:val="center"/>
              <w:rPr>
                <w:rFonts w:ascii="宋体" w:hAnsi="宋体" w:cs="宋体"/>
                <w:sz w:val="24"/>
              </w:rPr>
            </w:pPr>
          </w:p>
        </w:tc>
        <w:tc>
          <w:tcPr>
            <w:tcW w:w="923" w:type="pct"/>
            <w:gridSpan w:val="2"/>
            <w:vAlign w:val="center"/>
          </w:tcPr>
          <w:p>
            <w:pPr>
              <w:spacing w:line="360" w:lineRule="auto"/>
              <w:jc w:val="center"/>
              <w:rPr>
                <w:rFonts w:ascii="宋体" w:hAnsi="宋体" w:cs="宋体"/>
                <w:sz w:val="24"/>
              </w:rPr>
            </w:pPr>
          </w:p>
        </w:tc>
        <w:tc>
          <w:tcPr>
            <w:tcW w:w="1289" w:type="pct"/>
            <w:gridSpan w:val="2"/>
            <w:vAlign w:val="center"/>
          </w:tcPr>
          <w:p>
            <w:pPr>
              <w:spacing w:line="360" w:lineRule="auto"/>
              <w:jc w:val="center"/>
              <w:rPr>
                <w:rFonts w:ascii="宋体" w:hAnsi="宋体" w:cs="宋体"/>
                <w:sz w:val="24"/>
              </w:rPr>
            </w:pPr>
          </w:p>
        </w:tc>
        <w:tc>
          <w:tcPr>
            <w:tcW w:w="534" w:type="pct"/>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74" w:type="pct"/>
            <w:vAlign w:val="center"/>
          </w:tcPr>
          <w:p>
            <w:pPr>
              <w:widowControl/>
              <w:snapToGrid w:val="0"/>
              <w:spacing w:line="360" w:lineRule="auto"/>
              <w:jc w:val="center"/>
              <w:rPr>
                <w:rFonts w:ascii="宋体" w:hAnsi="宋体" w:cs="宋体"/>
                <w:sz w:val="24"/>
              </w:rPr>
            </w:pPr>
          </w:p>
        </w:tc>
        <w:tc>
          <w:tcPr>
            <w:tcW w:w="673" w:type="pct"/>
            <w:vAlign w:val="center"/>
          </w:tcPr>
          <w:p>
            <w:pPr>
              <w:widowControl/>
              <w:snapToGrid w:val="0"/>
              <w:spacing w:line="360" w:lineRule="auto"/>
              <w:jc w:val="center"/>
              <w:rPr>
                <w:rFonts w:ascii="宋体" w:hAnsi="宋体" w:cs="宋体"/>
                <w:sz w:val="24"/>
              </w:rPr>
            </w:pPr>
          </w:p>
        </w:tc>
        <w:tc>
          <w:tcPr>
            <w:tcW w:w="707" w:type="pct"/>
            <w:vAlign w:val="center"/>
          </w:tcPr>
          <w:p>
            <w:pPr>
              <w:widowControl/>
              <w:snapToGrid w:val="0"/>
              <w:spacing w:line="360" w:lineRule="auto"/>
              <w:jc w:val="center"/>
              <w:rPr>
                <w:rFonts w:ascii="宋体" w:hAnsi="宋体" w:cs="宋体"/>
                <w:sz w:val="24"/>
              </w:rPr>
            </w:pPr>
          </w:p>
        </w:tc>
        <w:tc>
          <w:tcPr>
            <w:tcW w:w="923" w:type="pct"/>
            <w:gridSpan w:val="2"/>
            <w:vAlign w:val="center"/>
          </w:tcPr>
          <w:p>
            <w:pPr>
              <w:widowControl/>
              <w:snapToGrid w:val="0"/>
              <w:spacing w:line="360" w:lineRule="auto"/>
              <w:jc w:val="center"/>
              <w:rPr>
                <w:rFonts w:ascii="宋体" w:hAnsi="宋体" w:cs="宋体"/>
                <w:sz w:val="24"/>
              </w:rPr>
            </w:pPr>
          </w:p>
        </w:tc>
        <w:tc>
          <w:tcPr>
            <w:tcW w:w="1289" w:type="pct"/>
            <w:gridSpan w:val="2"/>
          </w:tcPr>
          <w:p>
            <w:pPr>
              <w:spacing w:line="360" w:lineRule="auto"/>
              <w:jc w:val="center"/>
              <w:rPr>
                <w:rFonts w:ascii="宋体" w:hAnsi="宋体" w:cs="宋体"/>
                <w:sz w:val="24"/>
              </w:rPr>
            </w:pPr>
          </w:p>
        </w:tc>
        <w:tc>
          <w:tcPr>
            <w:tcW w:w="534" w:type="pct"/>
            <w:vAlign w:val="center"/>
          </w:tcPr>
          <w:p>
            <w:pPr>
              <w:widowControl/>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74" w:type="pct"/>
            <w:vAlign w:val="center"/>
          </w:tcPr>
          <w:p>
            <w:pPr>
              <w:spacing w:line="360" w:lineRule="auto"/>
              <w:jc w:val="center"/>
              <w:rPr>
                <w:rFonts w:ascii="宋体" w:hAnsi="宋体"/>
                <w:color w:val="000000"/>
                <w:kern w:val="2"/>
                <w:sz w:val="24"/>
                <w:szCs w:val="20"/>
              </w:rPr>
            </w:pPr>
          </w:p>
        </w:tc>
        <w:tc>
          <w:tcPr>
            <w:tcW w:w="673" w:type="pct"/>
            <w:vAlign w:val="center"/>
          </w:tcPr>
          <w:p>
            <w:pPr>
              <w:spacing w:line="360" w:lineRule="auto"/>
              <w:jc w:val="center"/>
              <w:rPr>
                <w:rFonts w:ascii="宋体" w:hAnsi="宋体"/>
                <w:color w:val="000000"/>
                <w:kern w:val="2"/>
                <w:sz w:val="24"/>
                <w:szCs w:val="20"/>
              </w:rPr>
            </w:pPr>
          </w:p>
        </w:tc>
        <w:tc>
          <w:tcPr>
            <w:tcW w:w="707" w:type="pct"/>
            <w:vAlign w:val="center"/>
          </w:tcPr>
          <w:p>
            <w:pPr>
              <w:spacing w:line="360" w:lineRule="auto"/>
              <w:jc w:val="center"/>
              <w:rPr>
                <w:rFonts w:ascii="宋体" w:hAnsi="宋体"/>
                <w:color w:val="000000"/>
                <w:kern w:val="2"/>
                <w:sz w:val="24"/>
                <w:szCs w:val="20"/>
              </w:rPr>
            </w:pPr>
          </w:p>
        </w:tc>
        <w:tc>
          <w:tcPr>
            <w:tcW w:w="923" w:type="pct"/>
            <w:gridSpan w:val="2"/>
            <w:vAlign w:val="center"/>
          </w:tcPr>
          <w:p>
            <w:pPr>
              <w:spacing w:line="360" w:lineRule="auto"/>
              <w:jc w:val="center"/>
              <w:rPr>
                <w:rFonts w:ascii="宋体" w:hAnsi="宋体"/>
                <w:color w:val="000000"/>
                <w:kern w:val="2"/>
                <w:sz w:val="24"/>
                <w:szCs w:val="20"/>
              </w:rPr>
            </w:pPr>
          </w:p>
        </w:tc>
        <w:tc>
          <w:tcPr>
            <w:tcW w:w="1289" w:type="pct"/>
            <w:gridSpan w:val="2"/>
          </w:tcPr>
          <w:p>
            <w:pPr>
              <w:spacing w:line="360" w:lineRule="auto"/>
              <w:ind w:firstLine="240" w:firstLineChars="100"/>
              <w:jc w:val="center"/>
              <w:rPr>
                <w:rFonts w:ascii="宋体" w:hAnsi="宋体"/>
                <w:color w:val="000000"/>
                <w:kern w:val="2"/>
                <w:sz w:val="24"/>
                <w:szCs w:val="20"/>
              </w:rPr>
            </w:pPr>
          </w:p>
        </w:tc>
        <w:tc>
          <w:tcPr>
            <w:tcW w:w="534" w:type="pct"/>
            <w:vAlign w:val="center"/>
          </w:tcPr>
          <w:p>
            <w:pPr>
              <w:spacing w:line="360" w:lineRule="auto"/>
              <w:ind w:firstLine="480"/>
              <w:jc w:val="center"/>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74" w:type="pct"/>
            <w:vAlign w:val="center"/>
          </w:tcPr>
          <w:p>
            <w:pPr>
              <w:spacing w:line="360" w:lineRule="auto"/>
              <w:jc w:val="center"/>
              <w:rPr>
                <w:rFonts w:ascii="宋体" w:hAnsi="宋体"/>
                <w:color w:val="000000"/>
                <w:kern w:val="2"/>
                <w:sz w:val="24"/>
                <w:szCs w:val="20"/>
              </w:rPr>
            </w:pPr>
          </w:p>
        </w:tc>
        <w:tc>
          <w:tcPr>
            <w:tcW w:w="673" w:type="pct"/>
            <w:vAlign w:val="center"/>
          </w:tcPr>
          <w:p>
            <w:pPr>
              <w:spacing w:line="360" w:lineRule="auto"/>
              <w:jc w:val="center"/>
              <w:rPr>
                <w:rFonts w:ascii="宋体" w:hAnsi="宋体"/>
                <w:kern w:val="2"/>
                <w:sz w:val="24"/>
              </w:rPr>
            </w:pPr>
          </w:p>
        </w:tc>
        <w:tc>
          <w:tcPr>
            <w:tcW w:w="707" w:type="pct"/>
            <w:vAlign w:val="center"/>
          </w:tcPr>
          <w:p>
            <w:pPr>
              <w:spacing w:line="360" w:lineRule="auto"/>
              <w:jc w:val="center"/>
              <w:rPr>
                <w:rFonts w:ascii="宋体" w:hAnsi="宋体"/>
                <w:kern w:val="2"/>
                <w:sz w:val="24"/>
              </w:rPr>
            </w:pPr>
          </w:p>
        </w:tc>
        <w:tc>
          <w:tcPr>
            <w:tcW w:w="923" w:type="pct"/>
            <w:gridSpan w:val="2"/>
            <w:vAlign w:val="center"/>
          </w:tcPr>
          <w:p>
            <w:pPr>
              <w:spacing w:line="360" w:lineRule="auto"/>
              <w:jc w:val="center"/>
              <w:rPr>
                <w:rFonts w:ascii="宋体" w:hAnsi="宋体"/>
                <w:color w:val="000000"/>
                <w:kern w:val="2"/>
                <w:sz w:val="24"/>
                <w:szCs w:val="20"/>
              </w:rPr>
            </w:pPr>
          </w:p>
        </w:tc>
        <w:tc>
          <w:tcPr>
            <w:tcW w:w="1289" w:type="pct"/>
            <w:gridSpan w:val="2"/>
          </w:tcPr>
          <w:p>
            <w:pPr>
              <w:spacing w:line="360" w:lineRule="auto"/>
              <w:ind w:firstLine="240" w:firstLineChars="100"/>
              <w:jc w:val="center"/>
              <w:rPr>
                <w:rFonts w:ascii="宋体" w:hAnsi="宋体"/>
                <w:color w:val="000000"/>
                <w:kern w:val="2"/>
                <w:sz w:val="24"/>
              </w:rPr>
            </w:pPr>
          </w:p>
        </w:tc>
        <w:tc>
          <w:tcPr>
            <w:tcW w:w="534" w:type="pct"/>
            <w:vAlign w:val="center"/>
          </w:tcPr>
          <w:p>
            <w:pPr>
              <w:spacing w:line="360" w:lineRule="auto"/>
              <w:ind w:firstLine="480"/>
              <w:jc w:val="center"/>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000" w:type="pct"/>
            <w:gridSpan w:val="8"/>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代 理 事 项 及 承 办 人 安 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代 理 事 项</w:t>
            </w:r>
          </w:p>
        </w:tc>
        <w:tc>
          <w:tcPr>
            <w:tcW w:w="801" w:type="pct"/>
            <w:gridSpan w:val="2"/>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承办人</w:t>
            </w:r>
          </w:p>
          <w:p>
            <w:pPr>
              <w:spacing w:line="360" w:lineRule="auto"/>
              <w:jc w:val="center"/>
              <w:rPr>
                <w:rFonts w:ascii="宋体" w:hAnsi="宋体"/>
                <w:color w:val="000000"/>
                <w:kern w:val="2"/>
                <w:sz w:val="24"/>
                <w:szCs w:val="20"/>
              </w:rPr>
            </w:pPr>
            <w:r>
              <w:rPr>
                <w:rFonts w:hint="eastAsia" w:ascii="宋体" w:hAnsi="宋体"/>
                <w:color w:val="000000"/>
                <w:kern w:val="2"/>
                <w:sz w:val="24"/>
                <w:szCs w:val="20"/>
              </w:rPr>
              <w:t>签 名</w:t>
            </w:r>
          </w:p>
        </w:tc>
        <w:tc>
          <w:tcPr>
            <w:tcW w:w="1655" w:type="pct"/>
            <w:gridSpan w:val="2"/>
            <w:vAlign w:val="center"/>
          </w:tcPr>
          <w:p>
            <w:pPr>
              <w:spacing w:line="360" w:lineRule="auto"/>
              <w:ind w:firstLine="480"/>
              <w:rPr>
                <w:rFonts w:ascii="宋体" w:hAnsi="宋体"/>
                <w:color w:val="000000"/>
                <w:kern w:val="2"/>
                <w:sz w:val="24"/>
                <w:szCs w:val="20"/>
              </w:rPr>
            </w:pPr>
            <w:r>
              <w:rPr>
                <w:rFonts w:hint="eastAsia" w:ascii="宋体" w:hAnsi="宋体"/>
                <w:color w:val="000000"/>
                <w:kern w:val="2"/>
                <w:sz w:val="24"/>
                <w:szCs w:val="20"/>
              </w:rPr>
              <w:t>代 理 事 项</w:t>
            </w:r>
          </w:p>
        </w:tc>
        <w:tc>
          <w:tcPr>
            <w:tcW w:w="997" w:type="pct"/>
            <w:gridSpan w:val="2"/>
            <w:vAlign w:val="center"/>
          </w:tcPr>
          <w:p>
            <w:pPr>
              <w:spacing w:line="360" w:lineRule="auto"/>
              <w:jc w:val="center"/>
              <w:rPr>
                <w:rFonts w:ascii="宋体" w:hAnsi="宋体"/>
                <w:color w:val="000000"/>
                <w:kern w:val="2"/>
                <w:sz w:val="24"/>
                <w:szCs w:val="20"/>
              </w:rPr>
            </w:pPr>
            <w:r>
              <w:rPr>
                <w:rFonts w:hint="eastAsia" w:ascii="宋体" w:hAnsi="宋体"/>
                <w:color w:val="000000"/>
                <w:kern w:val="2"/>
                <w:sz w:val="24"/>
                <w:szCs w:val="20"/>
              </w:rPr>
              <w:t>承办人</w:t>
            </w:r>
          </w:p>
          <w:p>
            <w:pPr>
              <w:spacing w:line="360" w:lineRule="auto"/>
              <w:jc w:val="center"/>
              <w:rPr>
                <w:rFonts w:ascii="宋体" w:hAnsi="宋体"/>
                <w:color w:val="000000"/>
                <w:kern w:val="2"/>
                <w:sz w:val="24"/>
                <w:szCs w:val="20"/>
              </w:rPr>
            </w:pPr>
            <w:r>
              <w:rPr>
                <w:rFonts w:hint="eastAsia" w:ascii="宋体" w:hAnsi="宋体"/>
                <w:color w:val="000000"/>
                <w:kern w:val="2"/>
                <w:sz w:val="24"/>
                <w:szCs w:val="20"/>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发布招标公告</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投标申请人报名</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编制招标文件</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组织开标、评标</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代拟中标公示</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代拟中标通知书</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47" w:type="pct"/>
            <w:gridSpan w:val="2"/>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草拟合同</w:t>
            </w:r>
          </w:p>
        </w:tc>
        <w:tc>
          <w:tcPr>
            <w:tcW w:w="801" w:type="pct"/>
            <w:gridSpan w:val="2"/>
            <w:vAlign w:val="center"/>
          </w:tcPr>
          <w:p>
            <w:pPr>
              <w:spacing w:line="360" w:lineRule="auto"/>
              <w:ind w:firstLine="480"/>
              <w:rPr>
                <w:rFonts w:ascii="宋体" w:hAnsi="宋体"/>
                <w:color w:val="000000"/>
                <w:kern w:val="2"/>
                <w:sz w:val="24"/>
                <w:szCs w:val="20"/>
              </w:rPr>
            </w:pPr>
          </w:p>
        </w:tc>
        <w:tc>
          <w:tcPr>
            <w:tcW w:w="1655" w:type="pct"/>
            <w:gridSpan w:val="2"/>
            <w:vAlign w:val="center"/>
          </w:tcPr>
          <w:p>
            <w:pPr>
              <w:spacing w:line="360" w:lineRule="auto"/>
              <w:rPr>
                <w:rFonts w:ascii="宋体" w:hAnsi="宋体"/>
                <w:color w:val="000000"/>
                <w:kern w:val="2"/>
                <w:sz w:val="24"/>
                <w:szCs w:val="20"/>
              </w:rPr>
            </w:pPr>
          </w:p>
        </w:tc>
        <w:tc>
          <w:tcPr>
            <w:tcW w:w="997" w:type="pct"/>
            <w:gridSpan w:val="2"/>
            <w:vAlign w:val="center"/>
          </w:tcPr>
          <w:p>
            <w:pPr>
              <w:spacing w:line="360" w:lineRule="auto"/>
              <w:ind w:firstLine="480"/>
              <w:rPr>
                <w:rFonts w:ascii="宋体" w:hAnsi="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7" w:hRule="atLeast"/>
        </w:trPr>
        <w:tc>
          <w:tcPr>
            <w:tcW w:w="5000" w:type="pct"/>
            <w:gridSpan w:val="8"/>
            <w:vAlign w:val="center"/>
          </w:tcPr>
          <w:p>
            <w:pPr>
              <w:spacing w:line="360" w:lineRule="auto"/>
              <w:rPr>
                <w:rFonts w:ascii="宋体" w:hAnsi="宋体"/>
                <w:color w:val="000000"/>
                <w:kern w:val="2"/>
                <w:sz w:val="24"/>
                <w:szCs w:val="20"/>
              </w:rPr>
            </w:pPr>
            <w:r>
              <w:rPr>
                <w:rFonts w:hint="eastAsia" w:ascii="宋体" w:hAnsi="宋体"/>
                <w:color w:val="000000"/>
                <w:kern w:val="2"/>
                <w:sz w:val="24"/>
                <w:szCs w:val="20"/>
              </w:rPr>
              <w:t>代理人:(盖章)</w:t>
            </w:r>
          </w:p>
        </w:tc>
      </w:tr>
    </w:tbl>
    <w:p>
      <w:pPr>
        <w:spacing w:line="360" w:lineRule="auto"/>
        <w:rPr>
          <w:rFonts w:ascii="宋体" w:hAnsi="宋体"/>
          <w:kern w:val="2"/>
          <w:sz w:val="24"/>
          <w:szCs w:val="20"/>
        </w:rPr>
      </w:pPr>
      <w:r>
        <w:rPr>
          <w:rFonts w:hint="eastAsia" w:ascii="宋体" w:hAnsi="宋体"/>
          <w:kern w:val="2"/>
          <w:sz w:val="24"/>
          <w:szCs w:val="20"/>
        </w:rPr>
        <w:t>注：本表中</w:t>
      </w:r>
      <w:r>
        <w:rPr>
          <w:rFonts w:hint="eastAsia" w:ascii="宋体" w:hAnsi="宋体"/>
          <w:color w:val="000000"/>
          <w:kern w:val="2"/>
          <w:sz w:val="24"/>
          <w:szCs w:val="20"/>
        </w:rPr>
        <w:t>承办人签名一</w:t>
      </w:r>
      <w:r>
        <w:rPr>
          <w:rFonts w:hint="eastAsia" w:ascii="宋体" w:hAnsi="宋体"/>
          <w:kern w:val="2"/>
          <w:sz w:val="24"/>
          <w:szCs w:val="20"/>
        </w:rPr>
        <w:t>栏必须由本人亲自签字。</w:t>
      </w:r>
    </w:p>
    <w:p>
      <w:pPr>
        <w:spacing w:line="360" w:lineRule="auto"/>
        <w:rPr>
          <w:rFonts w:ascii="宋体" w:hAnsi="宋体"/>
          <w:kern w:val="2"/>
          <w:sz w:val="24"/>
          <w:szCs w:val="20"/>
        </w:rPr>
      </w:pPr>
      <w:r>
        <w:rPr>
          <w:rFonts w:ascii="宋体" w:hAnsi="宋体"/>
          <w:kern w:val="2"/>
          <w:sz w:val="24"/>
          <w:szCs w:val="20"/>
        </w:rPr>
        <w:br w:type="page"/>
      </w:r>
      <w:r>
        <w:rPr>
          <w:rFonts w:hint="eastAsia" w:ascii="宋体" w:hAnsi="宋体"/>
          <w:kern w:val="2"/>
          <w:sz w:val="24"/>
          <w:szCs w:val="20"/>
        </w:rPr>
        <w:t xml:space="preserve">附件二：    </w:t>
      </w:r>
    </w:p>
    <w:p>
      <w:pPr>
        <w:spacing w:line="420" w:lineRule="exact"/>
        <w:jc w:val="center"/>
        <w:rPr>
          <w:rFonts w:ascii="宋体" w:hAnsi="宋体"/>
          <w:kern w:val="2"/>
          <w:sz w:val="24"/>
          <w:szCs w:val="20"/>
        </w:rPr>
      </w:pPr>
      <w:r>
        <w:rPr>
          <w:rFonts w:hint="eastAsia" w:ascii="宋体" w:hAnsi="宋体"/>
          <w:kern w:val="2"/>
          <w:sz w:val="24"/>
          <w:szCs w:val="20"/>
        </w:rPr>
        <w:t>招标代理授权委托书</w:t>
      </w:r>
    </w:p>
    <w:p>
      <w:pPr>
        <w:spacing w:line="420" w:lineRule="exact"/>
        <w:ind w:firstLine="667" w:firstLineChars="278"/>
        <w:rPr>
          <w:rFonts w:ascii="宋体" w:hAnsi="宋体"/>
          <w:kern w:val="2"/>
          <w:sz w:val="24"/>
          <w:szCs w:val="20"/>
        </w:rPr>
      </w:pPr>
      <w:r>
        <w:rPr>
          <w:rFonts w:hint="eastAsia" w:ascii="宋体" w:hAnsi="宋体"/>
          <w:kern w:val="2"/>
          <w:sz w:val="24"/>
          <w:szCs w:val="20"/>
          <w:u w:val="single"/>
        </w:rPr>
        <w:t xml:space="preserve">　    </w:t>
      </w:r>
      <w:r>
        <w:rPr>
          <w:rFonts w:hint="eastAsia" w:ascii="宋体" w:hAnsi="宋体"/>
          <w:kern w:val="2"/>
          <w:sz w:val="24"/>
          <w:szCs w:val="20"/>
        </w:rPr>
        <w:t>(委托人即招标人的法定代表人的姓名)系</w:t>
      </w:r>
      <w:r>
        <w:rPr>
          <w:rFonts w:hint="eastAsia" w:ascii="宋体" w:hAnsi="宋体"/>
          <w:kern w:val="2"/>
          <w:sz w:val="24"/>
          <w:u w:val="single"/>
        </w:rPr>
        <w:t xml:space="preserve">         </w:t>
      </w:r>
      <w:r>
        <w:rPr>
          <w:rFonts w:hint="eastAsia" w:ascii="宋体" w:hAnsi="宋体"/>
          <w:color w:val="000000"/>
          <w:kern w:val="2"/>
          <w:sz w:val="24"/>
          <w:szCs w:val="20"/>
          <w:u w:val="single"/>
        </w:rPr>
        <w:t xml:space="preserve"> (</w:t>
      </w:r>
      <w:r>
        <w:rPr>
          <w:rFonts w:hint="eastAsia" w:ascii="宋体" w:hAnsi="宋体"/>
          <w:kern w:val="2"/>
          <w:sz w:val="24"/>
          <w:szCs w:val="20"/>
        </w:rPr>
        <w:t>招标人名称)的法定代表人,现授权委托</w:t>
      </w:r>
      <w:r>
        <w:rPr>
          <w:rFonts w:hint="eastAsia" w:ascii="宋体" w:hAnsi="宋体"/>
          <w:color w:val="000000"/>
          <w:kern w:val="2"/>
          <w:sz w:val="24"/>
          <w:u w:val="single"/>
        </w:rPr>
        <w:t xml:space="preserve">       </w:t>
      </w:r>
      <w:r>
        <w:rPr>
          <w:rFonts w:hint="eastAsia" w:ascii="宋体" w:hAnsi="宋体"/>
          <w:kern w:val="2"/>
          <w:sz w:val="24"/>
          <w:szCs w:val="20"/>
        </w:rPr>
        <w:t xml:space="preserve"> (招标代理机构名称),为</w:t>
      </w:r>
      <w:r>
        <w:rPr>
          <w:rFonts w:hint="eastAsia" w:ascii="宋体" w:hAnsi="宋体"/>
          <w:kern w:val="2"/>
          <w:sz w:val="24"/>
          <w:szCs w:val="20"/>
          <w:u w:val="single"/>
        </w:rPr>
        <w:t xml:space="preserve">         (</w:t>
      </w:r>
      <w:r>
        <w:rPr>
          <w:rFonts w:hint="eastAsia" w:ascii="宋体" w:hAnsi="宋体"/>
          <w:kern w:val="2"/>
          <w:sz w:val="24"/>
          <w:szCs w:val="20"/>
        </w:rPr>
        <w:t>拟招标项目名称)的代理人,以招标人的名义办理以下事项</w:t>
      </w:r>
      <w:r>
        <w:rPr>
          <w:rFonts w:hint="eastAsia" w:ascii="宋体" w:hAnsi="宋体"/>
          <w:color w:val="000000"/>
          <w:kern w:val="2"/>
          <w:sz w:val="24"/>
          <w:szCs w:val="20"/>
        </w:rPr>
        <w:t>（有委托的在□中打√，无委托的在□中打╳）：</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代拟项目报建表（发包初步方案）； </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发布招标公告（发出投标邀请书）；</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编制资格预审文件；</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组织接收投标申请人报名；</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协助审查潜在投标人资格；</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组织现场踏勘；</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招标答疑</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编制招标文件；</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编制工程量清单；</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编制工程标底；</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编制工程造价计价依据；</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提供有关工程造价信息资料；</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组织开标、评标；</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编制招投标情况书面报告；</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草拟合同等；</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参与工程施工过程中的咨询服务；</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工程中标通知书的领取及发放；</w:t>
      </w:r>
    </w:p>
    <w:p>
      <w:pPr>
        <w:spacing w:line="420" w:lineRule="exact"/>
        <w:ind w:firstLine="960"/>
        <w:rPr>
          <w:rFonts w:ascii="宋体" w:hAnsi="宋体"/>
          <w:color w:val="000000"/>
          <w:kern w:val="2"/>
          <w:sz w:val="24"/>
          <w:szCs w:val="20"/>
        </w:rPr>
      </w:pPr>
      <w:r>
        <w:rPr>
          <w:rFonts w:hint="eastAsia" w:ascii="宋体" w:hAnsi="宋体"/>
          <w:color w:val="000000"/>
          <w:kern w:val="2"/>
          <w:sz w:val="24"/>
          <w:szCs w:val="20"/>
        </w:rPr>
        <w:sym w:font="Wingdings" w:char="00A8"/>
      </w:r>
      <w:r>
        <w:rPr>
          <w:rFonts w:hint="eastAsia" w:ascii="宋体" w:hAnsi="宋体"/>
          <w:color w:val="000000"/>
          <w:kern w:val="2"/>
          <w:sz w:val="24"/>
          <w:szCs w:val="20"/>
        </w:rPr>
        <w:t xml:space="preserve"> 与招标有关的其他事宜：</w:t>
      </w:r>
    </w:p>
    <w:p>
      <w:pPr>
        <w:spacing w:line="420" w:lineRule="exact"/>
        <w:ind w:firstLine="960"/>
        <w:rPr>
          <w:rFonts w:ascii="宋体" w:hAnsi="宋体"/>
          <w:color w:val="000000"/>
          <w:kern w:val="2"/>
          <w:sz w:val="24"/>
          <w:szCs w:val="20"/>
          <w:u w:val="single"/>
        </w:rPr>
      </w:pPr>
      <w:r>
        <w:rPr>
          <w:rFonts w:hint="eastAsia" w:ascii="宋体" w:hAnsi="宋体"/>
          <w:color w:val="000000"/>
          <w:kern w:val="2"/>
          <w:sz w:val="24"/>
          <w:szCs w:val="20"/>
          <w:u w:val="single"/>
        </w:rPr>
        <w:t xml:space="preserve">              无                                        </w:t>
      </w:r>
    </w:p>
    <w:p>
      <w:pPr>
        <w:spacing w:line="420" w:lineRule="exact"/>
        <w:ind w:firstLine="555"/>
        <w:rPr>
          <w:rFonts w:ascii="宋体" w:hAnsi="宋体"/>
          <w:kern w:val="2"/>
          <w:sz w:val="24"/>
          <w:szCs w:val="20"/>
        </w:rPr>
      </w:pPr>
      <w:r>
        <w:rPr>
          <w:rFonts w:hint="eastAsia" w:ascii="宋体" w:hAnsi="宋体"/>
          <w:kern w:val="2"/>
          <w:sz w:val="24"/>
          <w:szCs w:val="20"/>
        </w:rPr>
        <w:t>招标代理人在代理招标过程中办理上述事宜所签署的一切文件和处理与之有关的一切事务，委托人均予以承认，但</w:t>
      </w:r>
      <w:r>
        <w:rPr>
          <w:rFonts w:hint="eastAsia" w:ascii="宋体" w:hAnsi="宋体"/>
          <w:color w:val="000000"/>
          <w:kern w:val="2"/>
          <w:sz w:val="24"/>
          <w:szCs w:val="20"/>
        </w:rPr>
        <w:t>发包方案、中标通知书</w:t>
      </w:r>
      <w:r>
        <w:rPr>
          <w:rFonts w:hint="eastAsia" w:ascii="宋体" w:hAnsi="宋体"/>
          <w:kern w:val="2"/>
          <w:sz w:val="24"/>
          <w:szCs w:val="20"/>
        </w:rPr>
        <w:t>、</w:t>
      </w:r>
      <w:r>
        <w:rPr>
          <w:rFonts w:hint="eastAsia" w:ascii="宋体" w:hAnsi="宋体"/>
          <w:color w:val="000000"/>
          <w:kern w:val="2"/>
          <w:sz w:val="24"/>
          <w:szCs w:val="20"/>
        </w:rPr>
        <w:t>招投标情况书面报告</w:t>
      </w:r>
      <w:r>
        <w:rPr>
          <w:rFonts w:hint="eastAsia" w:ascii="宋体" w:hAnsi="宋体"/>
          <w:kern w:val="2"/>
          <w:sz w:val="24"/>
          <w:szCs w:val="20"/>
        </w:rPr>
        <w:t>需经委托人签署。代理人无转委托权。</w:t>
      </w:r>
    </w:p>
    <w:p>
      <w:pPr>
        <w:spacing w:line="420" w:lineRule="exact"/>
        <w:ind w:firstLine="555"/>
        <w:rPr>
          <w:rFonts w:ascii="宋体" w:hAnsi="宋体"/>
          <w:kern w:val="2"/>
          <w:sz w:val="24"/>
          <w:szCs w:val="20"/>
        </w:rPr>
      </w:pPr>
      <w:r>
        <w:rPr>
          <w:rFonts w:hint="eastAsia" w:ascii="宋体" w:hAnsi="宋体"/>
          <w:kern w:val="2"/>
          <w:sz w:val="24"/>
          <w:szCs w:val="20"/>
        </w:rPr>
        <w:t>本授权委托书的有效期至</w:t>
      </w:r>
      <w:r>
        <w:rPr>
          <w:rFonts w:ascii="宋体" w:hAnsi="宋体"/>
          <w:color w:val="000000"/>
          <w:sz w:val="24"/>
          <w:szCs w:val="20"/>
          <w:u w:val="single"/>
        </w:rPr>
        <w:t>直至项目招标结束</w:t>
      </w:r>
      <w:r>
        <w:rPr>
          <w:rFonts w:ascii="宋体" w:hAnsi="Courier New"/>
          <w:color w:val="000000"/>
          <w:sz w:val="24"/>
          <w:szCs w:val="20"/>
          <w:u w:val="single"/>
        </w:rPr>
        <w:t xml:space="preserve"> </w:t>
      </w:r>
      <w:r>
        <w:rPr>
          <w:rFonts w:hint="eastAsia" w:ascii="宋体" w:hAnsi="宋体"/>
          <w:kern w:val="2"/>
          <w:sz w:val="24"/>
          <w:szCs w:val="20"/>
        </w:rPr>
        <w:t xml:space="preserve"> 。</w:t>
      </w:r>
    </w:p>
    <w:p>
      <w:pPr>
        <w:spacing w:line="420" w:lineRule="exact"/>
        <w:ind w:firstLine="555"/>
        <w:jc w:val="left"/>
        <w:rPr>
          <w:rFonts w:ascii="宋体" w:hAnsi="宋体"/>
          <w:kern w:val="2"/>
          <w:sz w:val="24"/>
          <w:szCs w:val="20"/>
        </w:rPr>
      </w:pPr>
      <w:r>
        <w:rPr>
          <w:rFonts w:hint="eastAsia" w:ascii="宋体" w:hAnsi="宋体"/>
          <w:kern w:val="2"/>
          <w:sz w:val="24"/>
          <w:szCs w:val="20"/>
        </w:rPr>
        <w:t>特此声明。</w:t>
      </w:r>
    </w:p>
    <w:p>
      <w:pPr>
        <w:spacing w:line="420" w:lineRule="exact"/>
        <w:ind w:firstLine="555"/>
        <w:rPr>
          <w:rFonts w:ascii="宋体" w:hAnsi="宋体"/>
          <w:kern w:val="2"/>
          <w:sz w:val="24"/>
          <w:szCs w:val="20"/>
        </w:rPr>
      </w:pPr>
      <w:r>
        <w:rPr>
          <w:rFonts w:hint="eastAsia" w:ascii="宋体" w:hAnsi="宋体"/>
          <w:kern w:val="2"/>
          <w:sz w:val="24"/>
          <w:szCs w:val="20"/>
        </w:rPr>
        <w:t>委托人：（盖章）</w:t>
      </w:r>
    </w:p>
    <w:p>
      <w:pPr>
        <w:spacing w:line="420" w:lineRule="exact"/>
        <w:ind w:firstLine="555"/>
        <w:rPr>
          <w:rFonts w:ascii="宋体" w:hAnsi="宋体"/>
          <w:kern w:val="2"/>
          <w:sz w:val="24"/>
          <w:szCs w:val="20"/>
        </w:rPr>
      </w:pPr>
      <w:r>
        <w:rPr>
          <w:rFonts w:hint="eastAsia" w:ascii="宋体" w:hAnsi="宋体"/>
          <w:kern w:val="2"/>
          <w:sz w:val="24"/>
          <w:szCs w:val="20"/>
        </w:rPr>
        <w:t xml:space="preserve">法定代表人：（签字）                          </w:t>
      </w:r>
    </w:p>
    <w:p>
      <w:pPr>
        <w:spacing w:line="420" w:lineRule="exact"/>
        <w:ind w:firstLine="2868"/>
        <w:rPr>
          <w:rFonts w:ascii="宋体" w:hAnsi="宋体"/>
          <w:kern w:val="2"/>
          <w:sz w:val="24"/>
          <w:szCs w:val="20"/>
        </w:rPr>
      </w:pPr>
      <w:r>
        <w:rPr>
          <w:rFonts w:hint="eastAsia" w:ascii="宋体" w:hAnsi="宋体"/>
          <w:kern w:val="2"/>
          <w:sz w:val="24"/>
          <w:szCs w:val="20"/>
        </w:rPr>
        <w:t xml:space="preserve">  </w:t>
      </w:r>
      <w:r>
        <w:rPr>
          <w:rFonts w:ascii="宋体" w:hAnsi="宋体"/>
          <w:kern w:val="2"/>
          <w:sz w:val="24"/>
          <w:szCs w:val="20"/>
        </w:rPr>
        <w:t xml:space="preserve">                            </w:t>
      </w:r>
      <w:r>
        <w:rPr>
          <w:rFonts w:hint="eastAsia" w:ascii="宋体" w:hAnsi="宋体"/>
          <w:kern w:val="2"/>
          <w:sz w:val="24"/>
          <w:szCs w:val="20"/>
        </w:rPr>
        <w:t xml:space="preserve"> 年   月   日</w:t>
      </w:r>
      <w:r>
        <w:rPr>
          <w:rFonts w:ascii="宋体" w:hAnsi="宋体"/>
          <w:kern w:val="2"/>
          <w:sz w:val="24"/>
          <w:szCs w:val="20"/>
        </w:rPr>
        <w:br w:type="page"/>
      </w:r>
    </w:p>
    <w:p>
      <w:pPr>
        <w:spacing w:line="360" w:lineRule="auto"/>
        <w:rPr>
          <w:rFonts w:ascii="仿宋" w:hAnsi="仿宋" w:eastAsia="仿宋" w:cs="仿宋"/>
          <w:b/>
          <w:kern w:val="2"/>
          <w:sz w:val="28"/>
        </w:rPr>
      </w:pPr>
      <w:r>
        <w:rPr>
          <w:rFonts w:hint="eastAsia" w:ascii="宋体" w:hAnsi="宋体"/>
          <w:kern w:val="2"/>
          <w:sz w:val="24"/>
          <w:szCs w:val="20"/>
        </w:rPr>
        <w:t>附件三：服务收费标准</w:t>
      </w:r>
    </w:p>
    <w:p>
      <w:pPr>
        <w:numPr>
          <w:ilvl w:val="0"/>
          <w:numId w:val="5"/>
        </w:numPr>
        <w:spacing w:line="360" w:lineRule="auto"/>
        <w:ind w:firstLine="482" w:firstLineChars="200"/>
        <w:rPr>
          <w:rFonts w:ascii="宋体" w:hAnsi="宋体" w:cs="仿宋"/>
          <w:b/>
          <w:kern w:val="2"/>
          <w:sz w:val="24"/>
        </w:rPr>
      </w:pPr>
      <w:r>
        <w:rPr>
          <w:rFonts w:hint="eastAsia" w:ascii="宋体" w:hAnsi="宋体" w:cs="仿宋"/>
          <w:b/>
          <w:kern w:val="2"/>
          <w:sz w:val="24"/>
        </w:rPr>
        <w:t>造价咨询费参照苏价服﹝2014﹞383号文件规定收费标准，按该标准的50%计取（钢筋及预埋件计算不另计费用；造价控制、结算审核类项目不计基本收费；同一项目实施过程中的零星审核，如变更、签证等的审核，收费基数为所有零星审核的核减额合计；安装及仿古工程的基本费率不上浮；暂列金额、专业工程暂估价不计入收费基数），收费不足1500元的按1500元计付，多个单体（户型）使用同一套图纸编制招标控制价的，仅按一个单体（户型）计算编制费用；单独的工程设备类招标控制价编制，相同型号参数的设备，仅按一台设备计算编制费用。</w:t>
      </w:r>
    </w:p>
    <w:p>
      <w:pPr>
        <w:spacing w:line="360" w:lineRule="auto"/>
        <w:ind w:firstLine="482" w:firstLineChars="200"/>
        <w:rPr>
          <w:rFonts w:ascii="宋体" w:hAnsi="宋体" w:cs="仿宋"/>
          <w:b/>
          <w:kern w:val="2"/>
          <w:sz w:val="24"/>
        </w:rPr>
      </w:pPr>
      <w:r>
        <w:rPr>
          <w:rFonts w:hint="eastAsia" w:ascii="宋体" w:hAnsi="宋体" w:cs="仿宋"/>
          <w:b/>
          <w:kern w:val="2"/>
          <w:sz w:val="24"/>
        </w:rPr>
        <w:t>2、招标代理费按下表计取</w:t>
      </w:r>
    </w:p>
    <w:tbl>
      <w:tblPr>
        <w:tblStyle w:val="62"/>
        <w:tblpPr w:leftFromText="180" w:rightFromText="180" w:vertAnchor="text" w:horzAnchor="margin" w:tblpY="135"/>
        <w:tblOverlap w:val="never"/>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3118"/>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93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ascii="宋体" w:hAnsi="宋体"/>
                <w:b/>
                <w:kern w:val="2"/>
                <w:sz w:val="24"/>
                <w:szCs w:val="20"/>
              </w:rPr>
              <w:t xml:space="preserve">   </w:t>
            </w:r>
          </w:p>
          <w:p>
            <w:pPr>
              <w:spacing w:line="360" w:lineRule="auto"/>
              <w:jc w:val="center"/>
              <w:rPr>
                <w:rFonts w:ascii="宋体" w:hAnsi="宋体"/>
                <w:b/>
                <w:kern w:val="2"/>
                <w:sz w:val="24"/>
                <w:szCs w:val="20"/>
              </w:rPr>
            </w:pPr>
            <w:r>
              <w:rPr>
                <w:rFonts w:hint="eastAsia" w:ascii="宋体" w:hAnsi="宋体"/>
                <w:b/>
                <w:kern w:val="2"/>
                <w:sz w:val="24"/>
                <w:szCs w:val="20"/>
              </w:rPr>
              <w:t>项目规模</w:t>
            </w:r>
          </w:p>
        </w:tc>
        <w:tc>
          <w:tcPr>
            <w:tcW w:w="3118" w:type="dxa"/>
            <w:tcBorders>
              <w:top w:val="single" w:color="auto" w:sz="4" w:space="0"/>
              <w:left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货物、服务、工程招标</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9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kern w:val="2"/>
                <w:sz w:val="24"/>
                <w:szCs w:val="20"/>
              </w:rPr>
            </w:pP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费用</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100</w:t>
            </w:r>
            <w:r>
              <w:rPr>
                <w:rFonts w:hint="eastAsia" w:ascii="宋体" w:hAnsi="宋体"/>
                <w:kern w:val="2"/>
                <w:sz w:val="24"/>
                <w:szCs w:val="20"/>
              </w:rPr>
              <w:t>万元以下（含100万）</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3000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100</w:t>
            </w:r>
            <w:r>
              <w:rPr>
                <w:rFonts w:hint="eastAsia" w:ascii="宋体" w:hAnsi="宋体"/>
                <w:kern w:val="2"/>
                <w:sz w:val="24"/>
                <w:szCs w:val="20"/>
              </w:rPr>
              <w:t>～</w:t>
            </w:r>
            <w:r>
              <w:rPr>
                <w:rFonts w:ascii="宋体" w:hAnsi="宋体"/>
                <w:kern w:val="2"/>
                <w:sz w:val="24"/>
                <w:szCs w:val="20"/>
              </w:rPr>
              <w:t>500</w:t>
            </w:r>
            <w:r>
              <w:rPr>
                <w:rFonts w:hint="eastAsia" w:ascii="宋体" w:hAnsi="宋体"/>
                <w:kern w:val="2"/>
                <w:sz w:val="24"/>
                <w:szCs w:val="20"/>
              </w:rPr>
              <w:t>万元（含500万）</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4000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500</w:t>
            </w:r>
            <w:r>
              <w:rPr>
                <w:rFonts w:hint="eastAsia" w:ascii="宋体" w:hAnsi="宋体"/>
                <w:kern w:val="2"/>
                <w:sz w:val="24"/>
                <w:szCs w:val="20"/>
              </w:rPr>
              <w:t>～</w:t>
            </w:r>
            <w:r>
              <w:rPr>
                <w:rFonts w:ascii="宋体" w:hAnsi="宋体"/>
                <w:kern w:val="2"/>
                <w:sz w:val="24"/>
                <w:szCs w:val="20"/>
              </w:rPr>
              <w:t>1000</w:t>
            </w:r>
            <w:r>
              <w:rPr>
                <w:rFonts w:hint="eastAsia" w:ascii="宋体" w:hAnsi="宋体"/>
                <w:kern w:val="2"/>
                <w:sz w:val="24"/>
                <w:szCs w:val="20"/>
              </w:rPr>
              <w:t>万元（含1000万）</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5500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1000</w:t>
            </w:r>
            <w:r>
              <w:rPr>
                <w:rFonts w:hint="eastAsia" w:ascii="宋体" w:hAnsi="宋体"/>
                <w:kern w:val="2"/>
                <w:sz w:val="24"/>
                <w:szCs w:val="20"/>
              </w:rPr>
              <w:t>～</w:t>
            </w:r>
            <w:r>
              <w:rPr>
                <w:rFonts w:ascii="宋体" w:hAnsi="宋体"/>
                <w:kern w:val="2"/>
                <w:sz w:val="24"/>
                <w:szCs w:val="20"/>
              </w:rPr>
              <w:t>5000</w:t>
            </w:r>
            <w:r>
              <w:rPr>
                <w:rFonts w:hint="eastAsia" w:ascii="宋体" w:hAnsi="宋体"/>
                <w:kern w:val="2"/>
                <w:sz w:val="24"/>
                <w:szCs w:val="20"/>
              </w:rPr>
              <w:t>万元（含5000万）</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8000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5000</w:t>
            </w:r>
            <w:r>
              <w:rPr>
                <w:rFonts w:hint="eastAsia" w:ascii="宋体" w:hAnsi="宋体"/>
                <w:kern w:val="2"/>
                <w:sz w:val="24"/>
                <w:szCs w:val="20"/>
              </w:rPr>
              <w:t>万元～</w:t>
            </w:r>
            <w:r>
              <w:rPr>
                <w:rFonts w:ascii="宋体" w:hAnsi="宋体"/>
                <w:kern w:val="2"/>
                <w:sz w:val="24"/>
                <w:szCs w:val="20"/>
              </w:rPr>
              <w:t>1</w:t>
            </w:r>
            <w:r>
              <w:rPr>
                <w:rFonts w:hint="eastAsia" w:ascii="宋体" w:hAnsi="宋体"/>
                <w:kern w:val="2"/>
                <w:sz w:val="24"/>
                <w:szCs w:val="20"/>
              </w:rPr>
              <w:t>亿元（含1亿）</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10000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hint="eastAsia" w:ascii="宋体" w:hAnsi="宋体"/>
                <w:kern w:val="2"/>
                <w:sz w:val="24"/>
                <w:szCs w:val="20"/>
              </w:rPr>
              <w:t>1亿元-5亿元（含5亿）</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12000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9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hint="eastAsia" w:ascii="宋体" w:hAnsi="宋体"/>
                <w:kern w:val="2"/>
                <w:sz w:val="24"/>
                <w:szCs w:val="20"/>
              </w:rPr>
              <w:t>5亿元以上</w:t>
            </w:r>
          </w:p>
        </w:tc>
        <w:tc>
          <w:tcPr>
            <w:tcW w:w="3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15000</w:t>
            </w:r>
          </w:p>
        </w:tc>
        <w:tc>
          <w:tcPr>
            <w:tcW w:w="19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bl>
    <w:p>
      <w:pPr>
        <w:spacing w:line="360" w:lineRule="auto"/>
        <w:jc w:val="left"/>
        <w:rPr>
          <w:rFonts w:ascii="宋体" w:hAnsi="宋体" w:cs="仿宋"/>
          <w:b/>
          <w:kern w:val="2"/>
          <w:sz w:val="24"/>
        </w:rPr>
      </w:pPr>
      <w:r>
        <w:rPr>
          <w:rFonts w:ascii="宋体" w:hAnsi="宋体" w:cs="仿宋"/>
          <w:b/>
          <w:kern w:val="2"/>
          <w:sz w:val="24"/>
        </w:rPr>
        <w:t>说明：1、本表费用单位：人民币元；2、本表仅适用代理收费（不含专家评委费）；3、费率、折扣下浮的招标按3000元/个；4、项目招标控制价编制费用超过3000元的，仅计取招标控制价编制费，招标代理服务费不计；5、项目招标控制价编制费用不足3000元的，仅计取招标代理费，招标控制价编制费不计</w:t>
      </w:r>
      <w:r>
        <w:rPr>
          <w:rFonts w:hint="eastAsia" w:ascii="宋体" w:hAnsi="宋体" w:cs="仿宋"/>
          <w:b/>
          <w:kern w:val="2"/>
          <w:sz w:val="24"/>
        </w:rPr>
        <w:t>。</w:t>
      </w:r>
    </w:p>
    <w:p>
      <w:pPr>
        <w:spacing w:line="360" w:lineRule="auto"/>
        <w:jc w:val="center"/>
        <w:rPr>
          <w:rFonts w:ascii="宋体" w:hAnsi="宋体" w:cs="仿宋"/>
          <w:b/>
          <w:kern w:val="2"/>
          <w:sz w:val="24"/>
        </w:rPr>
      </w:pPr>
    </w:p>
    <w:p>
      <w:pPr>
        <w:spacing w:line="360" w:lineRule="auto"/>
        <w:jc w:val="center"/>
        <w:outlineLvl w:val="0"/>
        <w:rPr>
          <w:rFonts w:ascii="宋体" w:hAnsi="宋体"/>
          <w:b/>
          <w:sz w:val="36"/>
          <w:szCs w:val="36"/>
        </w:rPr>
      </w:pPr>
      <w:r>
        <w:rPr>
          <w:rFonts w:ascii="宋体" w:hAnsi="宋体"/>
          <w:b/>
          <w:sz w:val="36"/>
          <w:szCs w:val="36"/>
        </w:rPr>
        <w:br w:type="page" w:clear="all"/>
      </w:r>
      <w:r>
        <w:rPr>
          <w:rFonts w:hint="eastAsia" w:ascii="宋体" w:hAnsi="宋体"/>
          <w:b/>
          <w:sz w:val="36"/>
          <w:szCs w:val="36"/>
        </w:rPr>
        <w:t>第六部分  投标文件组成</w:t>
      </w:r>
    </w:p>
    <w:p>
      <w:pPr>
        <w:spacing w:line="360" w:lineRule="auto"/>
        <w:ind w:firstLine="555"/>
        <w:jc w:val="left"/>
        <w:rPr>
          <w:rFonts w:ascii="宋体" w:hAnsi="宋体"/>
          <w:b/>
          <w:sz w:val="24"/>
        </w:rPr>
      </w:pPr>
      <w:r>
        <w:rPr>
          <w:rFonts w:hint="eastAsia" w:ascii="宋体" w:hAnsi="宋体"/>
          <w:b/>
          <w:sz w:val="24"/>
        </w:rPr>
        <w:t>投标文件由资格审查文件、商务技术文件、报价文件三部分组成，相关</w:t>
      </w:r>
      <w:r>
        <w:rPr>
          <w:rFonts w:hint="eastAsia" w:ascii="宋体" w:hAnsi="宋体"/>
          <w:b/>
          <w:sz w:val="24"/>
          <w:lang w:val="zh-CN"/>
        </w:rPr>
        <w:t>格式参见附件</w:t>
      </w:r>
      <w:r>
        <w:rPr>
          <w:rFonts w:hint="eastAsia" w:ascii="宋体" w:hAnsi="宋体"/>
          <w:b/>
          <w:sz w:val="24"/>
        </w:rPr>
        <w:t>。</w:t>
      </w:r>
    </w:p>
    <w:p>
      <w:pPr>
        <w:adjustRightInd w:val="0"/>
        <w:snapToGrid w:val="0"/>
        <w:spacing w:line="360" w:lineRule="auto"/>
        <w:rPr>
          <w:rFonts w:ascii="宋体" w:hAnsi="宋体"/>
          <w:b/>
          <w:bCs/>
          <w:sz w:val="24"/>
          <w:lang w:val="zh-CN"/>
        </w:rPr>
      </w:pPr>
      <w:r>
        <w:rPr>
          <w:rFonts w:ascii="宋体" w:hAnsi="宋体"/>
          <w:b/>
          <w:bCs/>
          <w:sz w:val="24"/>
          <w:lang w:val="zh-CN"/>
        </w:rPr>
        <w:t>一、资格审查证明材料（不能出现商务技术标、价格标）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1、法定代表人参加投标的，必须提供法定代表人身份证明及法定代表人本人身份证扫描件；非法定代表人参加投标的，必须提供法定代表人签名或盖章的授权委托书及法人和被授权人的身份证扫描件。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2、投标人须提供有效的</w:t>
      </w:r>
      <w:r>
        <w:rPr>
          <w:rFonts w:hint="eastAsia" w:ascii="宋体" w:hAnsi="宋体"/>
          <w:kern w:val="2"/>
          <w:sz w:val="24"/>
        </w:rPr>
        <w:t>法人或者其他组织的营业执照等证明文件</w:t>
      </w:r>
      <w:r>
        <w:rPr>
          <w:rFonts w:hint="eastAsia" w:ascii="宋体" w:hAnsi="宋体" w:cs="宋体"/>
          <w:sz w:val="24"/>
        </w:rPr>
        <w:t>的扫描件。</w:t>
      </w:r>
    </w:p>
    <w:p>
      <w:pPr>
        <w:adjustRightInd w:val="0"/>
        <w:snapToGrid w:val="0"/>
        <w:spacing w:line="360" w:lineRule="auto"/>
        <w:ind w:firstLine="480" w:firstLineChars="200"/>
        <w:rPr>
          <w:rFonts w:ascii="宋体" w:hAnsi="宋体" w:cs="仿宋"/>
          <w:sz w:val="24"/>
        </w:rPr>
      </w:pPr>
      <w:r>
        <w:rPr>
          <w:rFonts w:hint="eastAsia" w:ascii="宋体" w:hAnsi="宋体" w:cs="仿宋"/>
          <w:sz w:val="24"/>
        </w:rPr>
        <w:t>3、</w:t>
      </w:r>
      <w:r>
        <w:rPr>
          <w:rFonts w:hint="eastAsia" w:ascii="宋体" w:hAnsi="宋体" w:cs="宋体"/>
          <w:sz w:val="24"/>
        </w:rPr>
        <w:t>投标人须</w:t>
      </w:r>
      <w:r>
        <w:rPr>
          <w:rFonts w:hint="eastAsia" w:ascii="宋体" w:hAnsi="宋体"/>
          <w:kern w:val="2"/>
          <w:sz w:val="24"/>
        </w:rPr>
        <w:t>提供2022年度的财务状况报告</w:t>
      </w:r>
      <w:r>
        <w:rPr>
          <w:rFonts w:hint="eastAsia" w:ascii="宋体" w:hAnsi="宋体" w:cs="仿宋"/>
          <w:sz w:val="24"/>
        </w:rPr>
        <w:t>扫描件</w:t>
      </w:r>
      <w:r>
        <w:rPr>
          <w:rFonts w:hint="eastAsia" w:ascii="宋体" w:hAnsi="宋体"/>
          <w:kern w:val="2"/>
          <w:sz w:val="24"/>
        </w:rPr>
        <w:t>，必须含资产负债表、利润表等证明材料，成立不满一年不需提供</w:t>
      </w:r>
      <w:r>
        <w:rPr>
          <w:rFonts w:hint="eastAsia" w:ascii="宋体" w:hAnsi="宋体" w:cs="仿宋"/>
          <w:sz w:val="24"/>
        </w:rPr>
        <w:t>。</w:t>
      </w:r>
    </w:p>
    <w:p>
      <w:pPr>
        <w:adjustRightInd w:val="0"/>
        <w:snapToGrid w:val="0"/>
        <w:spacing w:line="360" w:lineRule="auto"/>
        <w:ind w:firstLine="480" w:firstLineChars="200"/>
        <w:rPr>
          <w:rFonts w:ascii="宋体" w:hAnsi="宋体"/>
          <w:kern w:val="2"/>
          <w:sz w:val="24"/>
        </w:rPr>
      </w:pPr>
      <w:r>
        <w:rPr>
          <w:rFonts w:hint="eastAsia" w:ascii="宋体" w:hAnsi="宋体"/>
          <w:kern w:val="2"/>
          <w:sz w:val="24"/>
        </w:rPr>
        <w:t>4、</w:t>
      </w:r>
      <w:r>
        <w:rPr>
          <w:rFonts w:hint="eastAsia" w:ascii="宋体" w:hAnsi="宋体" w:cs="宋体"/>
          <w:sz w:val="24"/>
        </w:rPr>
        <w:t>投标人</w:t>
      </w:r>
      <w:r>
        <w:rPr>
          <w:rFonts w:hint="eastAsia" w:ascii="宋体" w:hAnsi="宋体"/>
          <w:kern w:val="2"/>
          <w:sz w:val="24"/>
        </w:rPr>
        <w:t>具有履行合同所必需的设备和专业技术能力，须提供承诺书扫描件，格式见附件。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5、投标人须提供2023年9月至2023年11月依法缴纳税收和社会保障资金的相关材料扫描件。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6、投标人须提供参与本次项目投标活动前三年内，在经营活动中没有重大违法记录的书面《无重大违法记录声明函》扫描件。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7、投标人须提供</w:t>
      </w:r>
      <w:r>
        <w:rPr>
          <w:rFonts w:ascii="宋体" w:hAnsi="宋体" w:cs="宋体"/>
          <w:sz w:val="24"/>
        </w:rPr>
        <w:t>资格文件的声明函</w:t>
      </w:r>
      <w:r>
        <w:rPr>
          <w:rFonts w:hint="eastAsia" w:ascii="宋体" w:hAnsi="宋体" w:cs="宋体"/>
          <w:sz w:val="24"/>
        </w:rPr>
        <w:t>扫描件。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投标任需提供拟派项目负责人同时具有工程类中级及以上技术职称证书、土建或安装专业一级造价工程师注册证书复印件（原造价工程师注册证书仍在有效期内的等同于一级注册造价工程师，下同），且必须为投标人的正式员工（非退休返聘），提供与其签订的劳动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9、负责招标代理业务的专业人员不得少于</w:t>
      </w:r>
      <w:r>
        <w:rPr>
          <w:rFonts w:ascii="宋体" w:hAnsi="宋体" w:cs="宋体"/>
          <w:sz w:val="24"/>
        </w:rPr>
        <w:t>2</w:t>
      </w:r>
      <w:r>
        <w:rPr>
          <w:rFonts w:hint="eastAsia" w:ascii="宋体" w:hAnsi="宋体" w:cs="宋体"/>
          <w:sz w:val="24"/>
        </w:rPr>
        <w:t>人【均须具有2022年度或2023年度江苏省建设工程招标代理业务知识考核合格证书】，且必须为投标人的正式员工（非退休返聘），未经招标人同意，不得随意更换，提供与其签订的劳动合同。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负责造价咨询的专业人员（除项目负责人）不得少于5人（土建咨询人员不少于2人、安装咨询人员不少于2人、市政咨询人员不少于1名），须同时具有工程类中级及以上技术职称证书、一级造价工程师注册证书（原造价工程师注册证书仍在有效期内的等同于一级注册造价工程师）。且必须为投标人的正式员工（非退休返聘），提供与其签订的劳动合同。</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注：上述人员不得重复，否则，按无效标处理。</w:t>
      </w:r>
    </w:p>
    <w:p>
      <w:pPr>
        <w:widowControl/>
        <w:spacing w:line="360" w:lineRule="auto"/>
        <w:rPr>
          <w:rFonts w:ascii="宋体" w:hAnsi="宋体"/>
          <w:b/>
          <w:kern w:val="2"/>
          <w:sz w:val="24"/>
        </w:rPr>
      </w:pPr>
      <w:r>
        <w:rPr>
          <w:rFonts w:ascii="宋体" w:hAnsi="宋体"/>
          <w:b/>
          <w:kern w:val="2"/>
          <w:sz w:val="24"/>
        </w:rPr>
        <w:t>二、商务技术标（不能出现价格标）</w:t>
      </w:r>
    </w:p>
    <w:p>
      <w:pPr>
        <w:widowControl/>
        <w:spacing w:line="360" w:lineRule="auto"/>
        <w:ind w:firstLine="482" w:firstLineChars="200"/>
        <w:rPr>
          <w:rFonts w:ascii="宋体" w:hAnsi="宋体"/>
          <w:b/>
          <w:kern w:val="2"/>
          <w:sz w:val="24"/>
        </w:rPr>
      </w:pPr>
      <w:r>
        <w:rPr>
          <w:rFonts w:hint="eastAsia" w:ascii="宋体" w:hAnsi="宋体"/>
          <w:b/>
          <w:kern w:val="2"/>
          <w:sz w:val="24"/>
        </w:rPr>
        <w:t>1、投标人按评标办法中所涉及的事项顺序进行编制，可以补充相关材料。评标办法中未涉及的事项，投标人认为需要提交的其他资料。</w:t>
      </w:r>
    </w:p>
    <w:p>
      <w:pPr>
        <w:widowControl/>
        <w:spacing w:line="360" w:lineRule="auto"/>
        <w:rPr>
          <w:rFonts w:ascii="宋体" w:hAnsi="宋体"/>
          <w:b/>
          <w:kern w:val="2"/>
          <w:sz w:val="24"/>
        </w:rPr>
      </w:pPr>
      <w:r>
        <w:rPr>
          <w:rFonts w:ascii="宋体" w:hAnsi="宋体"/>
          <w:b/>
          <w:kern w:val="2"/>
          <w:sz w:val="24"/>
        </w:rPr>
        <w:t>三、</w:t>
      </w:r>
      <w:r>
        <w:rPr>
          <w:rFonts w:hint="eastAsia" w:ascii="宋体" w:hAnsi="宋体"/>
          <w:b/>
          <w:kern w:val="2"/>
          <w:sz w:val="24"/>
        </w:rPr>
        <w:t>报价</w:t>
      </w:r>
      <w:r>
        <w:rPr>
          <w:rFonts w:ascii="宋体" w:hAnsi="宋体"/>
          <w:b/>
          <w:kern w:val="2"/>
          <w:sz w:val="24"/>
        </w:rPr>
        <w:t>文件</w:t>
      </w:r>
    </w:p>
    <w:p>
      <w:pPr>
        <w:widowControl/>
        <w:spacing w:line="360" w:lineRule="auto"/>
        <w:ind w:firstLine="482" w:firstLineChars="200"/>
        <w:rPr>
          <w:rFonts w:ascii="宋体" w:hAnsi="宋体"/>
          <w:b/>
          <w:kern w:val="2"/>
          <w:sz w:val="24"/>
        </w:rPr>
      </w:pPr>
      <w:r>
        <w:rPr>
          <w:rFonts w:ascii="宋体" w:hAnsi="宋体"/>
          <w:b/>
          <w:kern w:val="2"/>
          <w:sz w:val="24"/>
        </w:rPr>
        <w:t>1、投标响应报价承诺书</w:t>
      </w:r>
      <w:r>
        <w:rPr>
          <w:rFonts w:hint="eastAsia" w:ascii="宋体" w:hAnsi="宋体"/>
          <w:b/>
          <w:kern w:val="2"/>
          <w:sz w:val="24"/>
        </w:rPr>
        <w:t>。</w:t>
      </w:r>
    </w:p>
    <w:p>
      <w:pPr>
        <w:snapToGrid w:val="0"/>
        <w:spacing w:line="360" w:lineRule="auto"/>
        <w:contextualSpacing/>
        <w:rPr>
          <w:rFonts w:ascii="宋体" w:hAnsi="宋体"/>
          <w:sz w:val="32"/>
          <w:szCs w:val="32"/>
          <w:lang w:val="zh-CN"/>
        </w:rPr>
      </w:pPr>
      <w:r>
        <w:rPr>
          <w:rFonts w:ascii="宋体" w:hAnsi="宋体"/>
          <w:b/>
          <w:bCs/>
          <w:sz w:val="32"/>
          <w:szCs w:val="32"/>
        </w:rPr>
        <w:br w:type="page" w:clear="all"/>
      </w:r>
      <w:r>
        <w:rPr>
          <w:rFonts w:ascii="宋体" w:hAnsi="宋体"/>
          <w:sz w:val="32"/>
          <w:szCs w:val="32"/>
          <w:lang w:val="zh-CN"/>
        </w:rPr>
        <w:t>附件</w:t>
      </w:r>
      <w:r>
        <w:rPr>
          <w:rFonts w:hint="eastAsia" w:ascii="宋体" w:hAnsi="宋体"/>
          <w:sz w:val="32"/>
          <w:szCs w:val="32"/>
          <w:lang w:val="zh-CN"/>
        </w:rPr>
        <w:t>1</w:t>
      </w:r>
    </w:p>
    <w:p>
      <w:pPr>
        <w:spacing w:line="360" w:lineRule="auto"/>
        <w:jc w:val="center"/>
        <w:rPr>
          <w:rFonts w:ascii="宋体" w:hAnsi="宋体"/>
          <w:b/>
          <w:bCs/>
          <w:kern w:val="2"/>
          <w:sz w:val="28"/>
          <w:szCs w:val="28"/>
        </w:rPr>
      </w:pPr>
      <w:r>
        <w:rPr>
          <w:rFonts w:hint="eastAsia" w:ascii="宋体" w:hAnsi="宋体"/>
          <w:b/>
          <w:bCs/>
          <w:kern w:val="2"/>
          <w:sz w:val="28"/>
          <w:szCs w:val="28"/>
        </w:rPr>
        <w:t>1、法定代表人身份证明</w:t>
      </w:r>
    </w:p>
    <w:p>
      <w:pPr>
        <w:spacing w:line="360" w:lineRule="auto"/>
        <w:rPr>
          <w:rFonts w:ascii="宋体" w:hAnsi="宋体"/>
          <w:kern w:val="2"/>
          <w:sz w:val="24"/>
        </w:rPr>
      </w:pPr>
      <w:r>
        <w:rPr>
          <w:rFonts w:hint="eastAsia" w:ascii="宋体" w:hAnsi="宋体"/>
          <w:kern w:val="2"/>
          <w:sz w:val="24"/>
        </w:rPr>
        <w:t>江苏乐江生态建设有限公司 ：</w:t>
      </w:r>
    </w:p>
    <w:p>
      <w:pPr>
        <w:adjustRightInd w:val="0"/>
        <w:spacing w:line="360" w:lineRule="auto"/>
        <w:ind w:firstLine="240" w:firstLineChars="100"/>
        <w:jc w:val="left"/>
        <w:textAlignment w:val="baseline"/>
        <w:rPr>
          <w:rFonts w:ascii="宋体" w:hAnsi="宋体" w:cs="仿宋"/>
          <w:kern w:val="2"/>
          <w:sz w:val="24"/>
        </w:rPr>
      </w:pPr>
    </w:p>
    <w:p>
      <w:pPr>
        <w:snapToGrid w:val="0"/>
        <w:spacing w:line="360" w:lineRule="auto"/>
        <w:jc w:val="center"/>
        <w:rPr>
          <w:rFonts w:ascii="宋体" w:hAnsi="宋体" w:cs="仿宋"/>
          <w:kern w:val="2"/>
          <w:sz w:val="24"/>
        </w:rPr>
      </w:pPr>
      <w:r>
        <w:rPr>
          <w:rFonts w:hint="eastAsia" w:ascii="宋体" w:hAnsi="宋体" w:cs="仿宋"/>
          <w:kern w:val="2"/>
          <w:sz w:val="24"/>
          <w:u w:val="single"/>
        </w:rPr>
        <w:t xml:space="preserve">          先生／女士</w:t>
      </w:r>
      <w:r>
        <w:rPr>
          <w:rFonts w:hint="eastAsia" w:ascii="宋体" w:hAnsi="宋体" w:cs="仿宋"/>
          <w:kern w:val="2"/>
          <w:sz w:val="24"/>
        </w:rPr>
        <w:t>现任我单位</w:t>
      </w:r>
      <w:r>
        <w:rPr>
          <w:rFonts w:hint="eastAsia" w:ascii="宋体" w:hAnsi="宋体" w:cs="仿宋"/>
          <w:kern w:val="2"/>
          <w:sz w:val="24"/>
          <w:u w:val="single"/>
        </w:rPr>
        <w:t>　　　　</w:t>
      </w:r>
      <w:r>
        <w:rPr>
          <w:rFonts w:hint="eastAsia" w:ascii="宋体" w:hAnsi="宋体" w:cs="仿宋"/>
          <w:kern w:val="2"/>
          <w:sz w:val="24"/>
        </w:rPr>
        <w:t>职务，为法定代表人，特此证明。</w:t>
      </w:r>
    </w:p>
    <w:p>
      <w:pPr>
        <w:snapToGrid w:val="0"/>
        <w:spacing w:line="360" w:lineRule="auto"/>
        <w:rPr>
          <w:rFonts w:ascii="宋体" w:hAnsi="宋体" w:cs="仿宋"/>
          <w:kern w:val="2"/>
          <w:sz w:val="24"/>
          <w:u w:val="single"/>
        </w:rPr>
      </w:pPr>
      <w:r>
        <w:rPr>
          <w:rFonts w:hint="eastAsia" w:ascii="宋体" w:hAnsi="宋体" w:cs="仿宋"/>
          <w:kern w:val="2"/>
          <w:sz w:val="24"/>
        </w:rPr>
        <w:t>身份证号码：</w:t>
      </w:r>
    </w:p>
    <w:p>
      <w:pPr>
        <w:spacing w:line="360" w:lineRule="auto"/>
        <w:jc w:val="right"/>
        <w:rPr>
          <w:rFonts w:ascii="宋体" w:hAnsi="宋体" w:cs="仿宋"/>
          <w:kern w:val="2"/>
          <w:sz w:val="24"/>
        </w:rPr>
      </w:pPr>
      <w:r>
        <w:rPr>
          <w:rFonts w:hint="eastAsia" w:ascii="宋体" w:hAnsi="宋体" w:cs="仿宋"/>
          <w:kern w:val="2"/>
          <w:sz w:val="24"/>
        </w:rPr>
        <w:t>投标单位（盖章）</w:t>
      </w:r>
    </w:p>
    <w:p>
      <w:pPr>
        <w:snapToGrid w:val="0"/>
        <w:spacing w:line="360" w:lineRule="auto"/>
        <w:ind w:firstLine="484" w:firstLineChars="202"/>
        <w:jc w:val="right"/>
        <w:rPr>
          <w:rFonts w:ascii="宋体" w:hAnsi="宋体" w:cs="仿宋"/>
          <w:bCs/>
          <w:kern w:val="2"/>
          <w:sz w:val="24"/>
        </w:rPr>
      </w:pPr>
      <w:r>
        <w:rPr>
          <w:rFonts w:hint="eastAsia" w:ascii="宋体" w:hAnsi="宋体" w:cs="仿宋"/>
          <w:bCs/>
          <w:kern w:val="2"/>
          <w:sz w:val="24"/>
        </w:rPr>
        <w:t>年    月    日</w:t>
      </w:r>
    </w:p>
    <w:p>
      <w:pPr>
        <w:tabs>
          <w:tab w:val="left" w:pos="3055"/>
        </w:tabs>
        <w:snapToGrid w:val="0"/>
        <w:spacing w:line="360" w:lineRule="auto"/>
        <w:jc w:val="left"/>
        <w:rPr>
          <w:rFonts w:ascii="宋体" w:hAnsi="宋体" w:cs="仿宋"/>
          <w:kern w:val="2"/>
          <w:sz w:val="24"/>
        </w:rPr>
      </w:pPr>
      <w:r>
        <w:rPr>
          <w:rFonts w:hint="eastAsia" w:ascii="宋体" w:hAnsi="宋体" w:cs="仿宋"/>
          <w:kern w:val="2"/>
          <w:sz w:val="24"/>
        </w:rPr>
        <w:t>注：提供法定代表人的身份证扫描件正反面</w:t>
      </w:r>
    </w:p>
    <w:p>
      <w:pPr>
        <w:snapToGrid w:val="0"/>
        <w:spacing w:line="360" w:lineRule="auto"/>
        <w:rPr>
          <w:rFonts w:ascii="宋体" w:hAnsi="宋体" w:cs="仿宋"/>
          <w:b/>
          <w:bCs/>
          <w:kern w:val="2"/>
          <w:sz w:val="24"/>
        </w:rPr>
      </w:pPr>
    </w:p>
    <w:p>
      <w:pPr>
        <w:snapToGrid w:val="0"/>
        <w:spacing w:line="360" w:lineRule="auto"/>
        <w:ind w:firstLine="2185" w:firstLineChars="950"/>
        <w:rPr>
          <w:rFonts w:ascii="仿宋" w:hAnsi="仿宋" w:eastAsia="仿宋" w:cs="仿宋"/>
          <w:kern w:val="2"/>
          <w:sz w:val="23"/>
          <w:szCs w:val="23"/>
        </w:rPr>
      </w:pPr>
    </w:p>
    <w:p>
      <w:pPr>
        <w:snapToGrid w:val="0"/>
        <w:spacing w:line="360" w:lineRule="auto"/>
        <w:ind w:firstLine="2185" w:firstLineChars="950"/>
        <w:rPr>
          <w:rFonts w:ascii="仿宋" w:hAnsi="仿宋" w:eastAsia="仿宋" w:cs="仿宋"/>
          <w:kern w:val="2"/>
          <w:sz w:val="23"/>
          <w:szCs w:val="23"/>
        </w:rPr>
      </w:pPr>
    </w:p>
    <w:p>
      <w:pPr>
        <w:snapToGrid w:val="0"/>
        <w:spacing w:line="360" w:lineRule="auto"/>
        <w:ind w:firstLine="2185" w:firstLineChars="950"/>
        <w:rPr>
          <w:rFonts w:ascii="仿宋" w:hAnsi="仿宋" w:eastAsia="仿宋" w:cs="仿宋"/>
          <w:kern w:val="2"/>
          <w:sz w:val="23"/>
          <w:szCs w:val="23"/>
        </w:rPr>
      </w:pPr>
    </w:p>
    <w:p>
      <w:pPr>
        <w:snapToGrid w:val="0"/>
        <w:spacing w:line="360" w:lineRule="auto"/>
        <w:ind w:firstLine="2185" w:firstLineChars="950"/>
        <w:rPr>
          <w:rFonts w:ascii="仿宋" w:hAnsi="仿宋" w:eastAsia="仿宋" w:cs="仿宋"/>
          <w:kern w:val="2"/>
          <w:sz w:val="23"/>
          <w:szCs w:val="23"/>
        </w:rPr>
      </w:pPr>
    </w:p>
    <w:p>
      <w:pPr>
        <w:spacing w:line="360" w:lineRule="auto"/>
        <w:jc w:val="center"/>
        <w:rPr>
          <w:rFonts w:ascii="宋体" w:hAnsi="宋体"/>
          <w:b/>
          <w:bCs/>
          <w:kern w:val="2"/>
          <w:sz w:val="28"/>
          <w:szCs w:val="28"/>
        </w:rPr>
      </w:pPr>
      <w:r>
        <w:rPr>
          <w:rFonts w:hint="eastAsia" w:ascii="宋体" w:hAnsi="宋体"/>
          <w:b/>
          <w:bCs/>
          <w:kern w:val="2"/>
          <w:sz w:val="24"/>
        </w:rPr>
        <w:br w:type="page"/>
      </w:r>
      <w:r>
        <w:rPr>
          <w:rFonts w:hint="eastAsia" w:ascii="宋体" w:hAnsi="宋体"/>
          <w:b/>
          <w:bCs/>
          <w:kern w:val="2"/>
          <w:sz w:val="28"/>
          <w:szCs w:val="28"/>
        </w:rPr>
        <w:t>2、授权委托书</w:t>
      </w:r>
    </w:p>
    <w:p>
      <w:pPr>
        <w:spacing w:line="360" w:lineRule="auto"/>
        <w:jc w:val="center"/>
        <w:rPr>
          <w:rFonts w:ascii="宋体" w:hAnsi="宋体"/>
          <w:bCs/>
          <w:kern w:val="2"/>
          <w:sz w:val="24"/>
        </w:rPr>
      </w:pPr>
      <w:r>
        <w:rPr>
          <w:rFonts w:hint="eastAsia" w:ascii="宋体" w:hAnsi="宋体"/>
          <w:bCs/>
          <w:kern w:val="2"/>
          <w:sz w:val="24"/>
        </w:rPr>
        <w:t>（如被授权人参加投标，须出示此证明）</w:t>
      </w:r>
    </w:p>
    <w:p>
      <w:pPr>
        <w:snapToGrid w:val="0"/>
        <w:spacing w:line="360" w:lineRule="auto"/>
        <w:rPr>
          <w:rFonts w:ascii="宋体" w:hAnsi="宋体"/>
          <w:bCs/>
          <w:kern w:val="2"/>
          <w:sz w:val="24"/>
        </w:rPr>
      </w:pPr>
    </w:p>
    <w:p>
      <w:pPr>
        <w:snapToGrid w:val="0"/>
        <w:spacing w:line="360" w:lineRule="auto"/>
        <w:rPr>
          <w:rFonts w:ascii="宋体" w:hAnsi="宋体"/>
          <w:bCs/>
          <w:kern w:val="2"/>
          <w:sz w:val="24"/>
        </w:rPr>
      </w:pPr>
      <w:r>
        <w:rPr>
          <w:rFonts w:hint="eastAsia" w:ascii="宋体" w:hAnsi="宋体"/>
          <w:bCs/>
          <w:kern w:val="2"/>
          <w:sz w:val="24"/>
        </w:rPr>
        <w:t>江苏乐江生态建设有限公司 ：</w:t>
      </w:r>
    </w:p>
    <w:p>
      <w:pPr>
        <w:snapToGrid w:val="0"/>
        <w:spacing w:line="360" w:lineRule="auto"/>
        <w:ind w:firstLine="484" w:firstLineChars="202"/>
        <w:textAlignment w:val="baseline"/>
        <w:rPr>
          <w:rFonts w:ascii="宋体" w:hAnsi="宋体" w:cs="仿宋"/>
          <w:kern w:val="2"/>
          <w:sz w:val="24"/>
        </w:rPr>
      </w:pPr>
      <w:r>
        <w:rPr>
          <w:rFonts w:hint="eastAsia" w:ascii="宋体" w:hAnsi="宋体" w:cs="仿宋"/>
          <w:kern w:val="2"/>
          <w:sz w:val="24"/>
        </w:rPr>
        <w:t>本授权委托书声明：我</w:t>
      </w:r>
      <w:r>
        <w:rPr>
          <w:rFonts w:hint="eastAsia" w:ascii="宋体" w:hAnsi="宋体" w:cs="仿宋"/>
          <w:kern w:val="2"/>
          <w:sz w:val="24"/>
          <w:u w:val="single" w:color="000000"/>
        </w:rPr>
        <w:t xml:space="preserve">　    </w:t>
      </w:r>
      <w:r>
        <w:rPr>
          <w:rFonts w:hint="eastAsia" w:ascii="宋体" w:hAnsi="宋体" w:cs="仿宋"/>
          <w:kern w:val="2"/>
          <w:sz w:val="24"/>
        </w:rPr>
        <w:t>（姓名）系</w:t>
      </w:r>
      <w:r>
        <w:rPr>
          <w:rFonts w:hint="eastAsia" w:ascii="宋体" w:hAnsi="宋体" w:cs="仿宋"/>
          <w:kern w:val="2"/>
          <w:sz w:val="24"/>
          <w:u w:val="single" w:color="000000"/>
        </w:rPr>
        <w:t xml:space="preserve">　            </w:t>
      </w:r>
      <w:r>
        <w:rPr>
          <w:rFonts w:hint="eastAsia" w:ascii="宋体" w:hAnsi="宋体" w:cs="仿宋"/>
          <w:kern w:val="2"/>
          <w:sz w:val="24"/>
        </w:rPr>
        <w:t>（投标单位名称）的法定代表人，现授权委托</w:t>
      </w:r>
      <w:r>
        <w:rPr>
          <w:rFonts w:hint="eastAsia" w:ascii="宋体" w:hAnsi="宋体" w:cs="仿宋"/>
          <w:kern w:val="2"/>
          <w:sz w:val="24"/>
          <w:u w:val="single" w:color="000000"/>
        </w:rPr>
        <w:t xml:space="preserve">　　     </w:t>
      </w:r>
      <w:r>
        <w:rPr>
          <w:rFonts w:hint="eastAsia" w:ascii="宋体" w:hAnsi="宋体" w:cs="仿宋"/>
          <w:kern w:val="2"/>
          <w:sz w:val="24"/>
        </w:rPr>
        <w:t>（姓名）为我公司为被委托授权人，以本公司的名义参加本项目的投标响应活动。被委托授权人在开标、评审投标活动、合同谈判过程中所签署的一切文件和处理与之有关的一切事务，我均予以承认。</w:t>
      </w:r>
    </w:p>
    <w:p>
      <w:pPr>
        <w:snapToGrid w:val="0"/>
        <w:spacing w:line="360" w:lineRule="auto"/>
        <w:ind w:firstLine="484" w:firstLineChars="202"/>
        <w:textAlignment w:val="baseline"/>
        <w:rPr>
          <w:rFonts w:ascii="宋体" w:hAnsi="宋体" w:cs="仿宋"/>
          <w:kern w:val="2"/>
          <w:sz w:val="24"/>
        </w:rPr>
      </w:pPr>
      <w:r>
        <w:rPr>
          <w:rFonts w:hint="eastAsia" w:ascii="宋体" w:hAnsi="宋体" w:cs="仿宋"/>
          <w:kern w:val="2"/>
          <w:sz w:val="24"/>
        </w:rPr>
        <w:t>被委托授权人无转委权。特此委托。</w:t>
      </w:r>
    </w:p>
    <w:p>
      <w:pPr>
        <w:snapToGrid w:val="0"/>
        <w:spacing w:line="360" w:lineRule="auto"/>
        <w:textAlignment w:val="baseline"/>
        <w:rPr>
          <w:rFonts w:ascii="宋体" w:hAnsi="宋体" w:cs="仿宋"/>
          <w:sz w:val="28"/>
        </w:rPr>
      </w:pPr>
    </w:p>
    <w:p>
      <w:pPr>
        <w:snapToGrid w:val="0"/>
        <w:spacing w:line="360" w:lineRule="auto"/>
        <w:ind w:firstLine="972" w:firstLineChars="405"/>
        <w:textAlignment w:val="baseline"/>
        <w:rPr>
          <w:rFonts w:ascii="宋体" w:hAnsi="宋体" w:cs="仿宋"/>
          <w:kern w:val="2"/>
          <w:sz w:val="24"/>
        </w:rPr>
      </w:pPr>
      <w:r>
        <w:rPr>
          <w:rFonts w:hint="eastAsia" w:ascii="宋体" w:hAnsi="宋体" w:cs="仿宋"/>
          <w:kern w:val="2"/>
          <w:sz w:val="24"/>
        </w:rPr>
        <w:t>法定代表人签字：</w:t>
      </w:r>
    </w:p>
    <w:p>
      <w:pPr>
        <w:snapToGrid w:val="0"/>
        <w:spacing w:line="360" w:lineRule="auto"/>
        <w:ind w:firstLine="972" w:firstLineChars="405"/>
        <w:textAlignment w:val="baseline"/>
        <w:rPr>
          <w:rFonts w:ascii="宋体" w:hAnsi="宋体" w:cs="仿宋"/>
          <w:kern w:val="2"/>
          <w:sz w:val="24"/>
        </w:rPr>
      </w:pPr>
      <w:r>
        <w:rPr>
          <w:rFonts w:hint="eastAsia" w:ascii="宋体" w:hAnsi="宋体" w:cs="仿宋"/>
          <w:kern w:val="2"/>
          <w:sz w:val="24"/>
        </w:rPr>
        <w:t>被委托授权人身份证号：</w:t>
      </w:r>
    </w:p>
    <w:p>
      <w:pPr>
        <w:snapToGrid w:val="0"/>
        <w:spacing w:line="360" w:lineRule="auto"/>
        <w:ind w:firstLine="972" w:firstLineChars="405"/>
        <w:textAlignment w:val="baseline"/>
        <w:rPr>
          <w:rFonts w:ascii="宋体" w:hAnsi="宋体" w:cs="仿宋"/>
          <w:kern w:val="2"/>
          <w:sz w:val="24"/>
        </w:rPr>
      </w:pPr>
      <w:r>
        <w:rPr>
          <w:rFonts w:hint="eastAsia" w:ascii="宋体" w:hAnsi="宋体" w:cs="仿宋"/>
          <w:kern w:val="2"/>
          <w:sz w:val="24"/>
        </w:rPr>
        <w:t>被委托授权人签字：</w:t>
      </w:r>
    </w:p>
    <w:p>
      <w:pPr>
        <w:snapToGrid w:val="0"/>
        <w:spacing w:line="360" w:lineRule="auto"/>
        <w:jc w:val="right"/>
        <w:textAlignment w:val="baseline"/>
        <w:rPr>
          <w:rFonts w:ascii="宋体" w:hAnsi="宋体" w:cs="仿宋"/>
          <w:kern w:val="2"/>
          <w:sz w:val="24"/>
        </w:rPr>
      </w:pPr>
      <w:r>
        <w:rPr>
          <w:rFonts w:hint="eastAsia" w:ascii="宋体" w:hAnsi="宋体" w:cs="仿宋"/>
          <w:kern w:val="2"/>
          <w:sz w:val="24"/>
        </w:rPr>
        <w:t>投标响应单位：（加盖公章）</w:t>
      </w:r>
    </w:p>
    <w:p>
      <w:pPr>
        <w:snapToGrid w:val="0"/>
        <w:spacing w:line="360" w:lineRule="auto"/>
        <w:ind w:firstLine="484" w:firstLineChars="202"/>
        <w:jc w:val="right"/>
        <w:textAlignment w:val="baseline"/>
        <w:rPr>
          <w:rFonts w:ascii="宋体" w:hAnsi="宋体" w:cs="仿宋"/>
          <w:kern w:val="2"/>
          <w:sz w:val="20"/>
          <w:szCs w:val="22"/>
        </w:rPr>
      </w:pPr>
      <w:r>
        <w:rPr>
          <w:rFonts w:hint="eastAsia" w:ascii="宋体" w:hAnsi="宋体" w:cs="仿宋"/>
          <w:kern w:val="2"/>
          <w:sz w:val="24"/>
        </w:rPr>
        <w:t>年      月     日</w:t>
      </w:r>
    </w:p>
    <w:p>
      <w:pPr>
        <w:spacing w:line="360" w:lineRule="auto"/>
        <w:rPr>
          <w:rFonts w:ascii="宋体" w:hAnsi="宋体" w:cs="仿宋"/>
          <w:kern w:val="2"/>
          <w:sz w:val="24"/>
        </w:rPr>
      </w:pPr>
      <w:r>
        <w:rPr>
          <w:rFonts w:hint="eastAsia" w:ascii="宋体" w:hAnsi="宋体" w:cs="仿宋"/>
          <w:kern w:val="2"/>
          <w:sz w:val="24"/>
        </w:rPr>
        <w:t xml:space="preserve"> </w:t>
      </w:r>
    </w:p>
    <w:p>
      <w:pPr>
        <w:spacing w:line="360" w:lineRule="auto"/>
        <w:rPr>
          <w:rFonts w:ascii="宋体" w:hAnsi="宋体" w:cs="仿宋"/>
          <w:kern w:val="2"/>
          <w:sz w:val="24"/>
        </w:rPr>
      </w:pPr>
      <w:r>
        <w:rPr>
          <w:rFonts w:hint="eastAsia" w:ascii="宋体" w:hAnsi="宋体" w:cs="仿宋"/>
          <w:kern w:val="2"/>
          <w:sz w:val="24"/>
        </w:rPr>
        <w:t xml:space="preserve"> </w:t>
      </w:r>
    </w:p>
    <w:p>
      <w:pPr>
        <w:tabs>
          <w:tab w:val="left" w:pos="3055"/>
        </w:tabs>
        <w:spacing w:line="360" w:lineRule="auto"/>
        <w:ind w:firstLine="480"/>
        <w:rPr>
          <w:rFonts w:ascii="宋体" w:hAnsi="宋体" w:cs="仿宋"/>
          <w:kern w:val="2"/>
          <w:sz w:val="24"/>
        </w:rPr>
      </w:pPr>
      <w:r>
        <w:rPr>
          <w:rFonts w:hint="eastAsia" w:ascii="宋体" w:hAnsi="宋体" w:cs="仿宋"/>
          <w:kern w:val="2"/>
          <w:sz w:val="24"/>
        </w:rPr>
        <w:t xml:space="preserve"> </w:t>
      </w:r>
    </w:p>
    <w:p>
      <w:pPr>
        <w:tabs>
          <w:tab w:val="left" w:pos="3055"/>
        </w:tabs>
        <w:spacing w:line="360" w:lineRule="auto"/>
        <w:ind w:firstLine="480"/>
        <w:rPr>
          <w:rFonts w:ascii="宋体" w:hAnsi="宋体" w:cs="仿宋"/>
          <w:kern w:val="2"/>
          <w:sz w:val="24"/>
        </w:rPr>
      </w:pPr>
      <w:r>
        <w:rPr>
          <w:rFonts w:hint="eastAsia" w:ascii="宋体" w:hAnsi="宋体" w:cs="仿宋"/>
          <w:kern w:val="2"/>
          <w:sz w:val="24"/>
        </w:rPr>
        <w:t xml:space="preserve"> </w:t>
      </w:r>
    </w:p>
    <w:p>
      <w:pPr>
        <w:tabs>
          <w:tab w:val="left" w:pos="3055"/>
        </w:tabs>
        <w:snapToGrid w:val="0"/>
        <w:spacing w:line="360" w:lineRule="auto"/>
        <w:jc w:val="left"/>
        <w:rPr>
          <w:rFonts w:ascii="宋体" w:hAnsi="宋体" w:cs="仿宋"/>
          <w:kern w:val="2"/>
          <w:sz w:val="24"/>
        </w:rPr>
      </w:pPr>
      <w:r>
        <w:rPr>
          <w:rFonts w:hint="eastAsia" w:ascii="宋体" w:hAnsi="宋体" w:cs="仿宋"/>
          <w:kern w:val="2"/>
          <w:sz w:val="24"/>
        </w:rPr>
        <w:t>注：提供被委托授权人的身份证复印件描件正反两面。</w:t>
      </w:r>
    </w:p>
    <w:p>
      <w:pPr>
        <w:tabs>
          <w:tab w:val="left" w:pos="3055"/>
        </w:tabs>
        <w:spacing w:line="360" w:lineRule="auto"/>
        <w:ind w:firstLine="480"/>
        <w:rPr>
          <w:rFonts w:ascii="仿宋" w:hAnsi="仿宋" w:eastAsia="仿宋" w:cs="仿宋"/>
          <w:kern w:val="2"/>
          <w:sz w:val="24"/>
        </w:rPr>
      </w:pPr>
      <w:r>
        <w:rPr>
          <w:rFonts w:hint="eastAsia" w:ascii="仿宋" w:hAnsi="仿宋" w:eastAsia="仿宋" w:cs="仿宋"/>
          <w:kern w:val="2"/>
          <w:sz w:val="24"/>
        </w:rPr>
        <w:t xml:space="preserve"> </w:t>
      </w:r>
    </w:p>
    <w:p>
      <w:pPr>
        <w:snapToGrid w:val="0"/>
        <w:spacing w:line="360" w:lineRule="auto"/>
        <w:jc w:val="center"/>
        <w:outlineLvl w:val="4"/>
        <w:rPr>
          <w:rFonts w:ascii="宋体" w:hAnsi="宋体"/>
          <w:b/>
          <w:bCs/>
          <w:kern w:val="2"/>
          <w:sz w:val="28"/>
          <w:szCs w:val="28"/>
        </w:rPr>
      </w:pPr>
      <w:r>
        <w:rPr>
          <w:rFonts w:hint="eastAsia" w:ascii="宋体" w:hAnsi="宋体"/>
          <w:b/>
          <w:bCs/>
          <w:kern w:val="2"/>
          <w:sz w:val="24"/>
        </w:rPr>
        <w:br w:type="page"/>
      </w:r>
      <w:r>
        <w:rPr>
          <w:rFonts w:hint="eastAsia" w:ascii="宋体" w:hAnsi="宋体"/>
          <w:b/>
          <w:bCs/>
          <w:kern w:val="2"/>
          <w:sz w:val="28"/>
          <w:szCs w:val="28"/>
        </w:rPr>
        <w:t>3、</w:t>
      </w:r>
      <w:r>
        <w:rPr>
          <w:rFonts w:hint="eastAsia" w:ascii="宋体" w:hAnsi="宋体" w:cs="宋体"/>
          <w:b/>
          <w:bCs/>
          <w:kern w:val="2"/>
          <w:sz w:val="28"/>
          <w:szCs w:val="28"/>
        </w:rPr>
        <w:t>具有履行合同所必需的设备或专业技术能力的承诺函</w:t>
      </w:r>
    </w:p>
    <w:p>
      <w:pPr>
        <w:spacing w:line="360" w:lineRule="auto"/>
        <w:rPr>
          <w:rFonts w:ascii="宋体" w:hAnsi="宋体"/>
          <w:bCs/>
          <w:kern w:val="2"/>
          <w:sz w:val="24"/>
        </w:rPr>
      </w:pPr>
      <w:r>
        <w:rPr>
          <w:rFonts w:hint="eastAsia" w:ascii="宋体" w:hAnsi="宋体"/>
          <w:kern w:val="2"/>
          <w:sz w:val="24"/>
        </w:rPr>
        <w:t>江苏乐江生态建设有限公司</w:t>
      </w:r>
      <w:r>
        <w:rPr>
          <w:rFonts w:hint="eastAsia" w:ascii="宋体" w:hAnsi="宋体"/>
          <w:bCs/>
          <w:kern w:val="2"/>
          <w:sz w:val="24"/>
        </w:rPr>
        <w:t>：</w:t>
      </w:r>
    </w:p>
    <w:p>
      <w:pPr>
        <w:adjustRightInd w:val="0"/>
        <w:spacing w:line="360" w:lineRule="auto"/>
        <w:ind w:firstLine="480" w:firstLineChars="200"/>
        <w:textAlignment w:val="baseline"/>
        <w:rPr>
          <w:rFonts w:ascii="宋体" w:hAnsi="宋体" w:eastAsia="Times New Roman"/>
          <w:kern w:val="2"/>
          <w:sz w:val="24"/>
        </w:rPr>
      </w:pPr>
      <w:r>
        <w:rPr>
          <w:rFonts w:hint="eastAsia" w:ascii="宋体" w:hAnsi="宋体" w:cs="宋体"/>
          <w:kern w:val="2"/>
          <w:sz w:val="24"/>
        </w:rPr>
        <w:t xml:space="preserve">    </w:t>
      </w:r>
      <w:r>
        <w:rPr>
          <w:rFonts w:hint="eastAsia" w:ascii="宋体" w:hAnsi="宋体" w:eastAsia="Times New Roman"/>
          <w:kern w:val="2"/>
          <w:sz w:val="24"/>
        </w:rPr>
        <w:t xml:space="preserve">  我单位</w:t>
      </w:r>
      <w:r>
        <w:rPr>
          <w:rFonts w:hint="eastAsia" w:ascii="宋体" w:hAnsi="宋体" w:eastAsia="Times New Roman"/>
          <w:kern w:val="2"/>
          <w:sz w:val="24"/>
          <w:u w:val="single"/>
        </w:rPr>
        <w:t xml:space="preserve">                  </w:t>
      </w:r>
      <w:r>
        <w:rPr>
          <w:rFonts w:hint="eastAsia" w:ascii="宋体" w:hAnsi="宋体" w:eastAsia="Times New Roman"/>
          <w:kern w:val="2"/>
          <w:sz w:val="24"/>
        </w:rPr>
        <w:t xml:space="preserve"> （</w:t>
      </w:r>
      <w:r>
        <w:rPr>
          <w:rFonts w:hint="eastAsia" w:ascii="宋体" w:hAnsi="宋体" w:cs="仿宋"/>
          <w:kern w:val="2"/>
          <w:sz w:val="24"/>
        </w:rPr>
        <w:t>投标单位</w:t>
      </w:r>
      <w:r>
        <w:rPr>
          <w:rFonts w:hint="eastAsia" w:ascii="宋体" w:hAnsi="宋体" w:eastAsia="Times New Roman"/>
          <w:kern w:val="2"/>
          <w:sz w:val="24"/>
        </w:rPr>
        <w:t>名称）郑重声明：</w:t>
      </w:r>
    </w:p>
    <w:p>
      <w:pPr>
        <w:widowControl/>
        <w:adjustRightInd w:val="0"/>
        <w:spacing w:line="360" w:lineRule="auto"/>
        <w:ind w:left="1140" w:leftChars="200" w:hanging="720" w:hangingChars="300"/>
        <w:textAlignment w:val="baseline"/>
        <w:rPr>
          <w:rFonts w:ascii="宋体" w:hAnsi="宋体" w:eastAsia="Times New Roman"/>
          <w:sz w:val="24"/>
          <w:lang w:val="zh-CN"/>
        </w:rPr>
      </w:pPr>
      <w:r>
        <w:rPr>
          <w:rFonts w:hint="eastAsia" w:ascii="宋体" w:hAnsi="宋体" w:eastAsia="Times New Roman"/>
          <w:kern w:val="2"/>
          <w:sz w:val="24"/>
        </w:rPr>
        <w:t xml:space="preserve">    </w:t>
      </w:r>
      <w:r>
        <w:rPr>
          <w:rFonts w:hint="eastAsia" w:ascii="宋体" w:hAnsi="宋体" w:eastAsia="Times New Roman"/>
          <w:sz w:val="24"/>
          <w:lang w:val="zh-CN"/>
        </w:rPr>
        <w:t>我单位具有履行</w:t>
      </w:r>
      <w:r>
        <w:rPr>
          <w:rFonts w:hint="eastAsia" w:ascii="宋体" w:hAnsi="宋体"/>
          <w:sz w:val="24"/>
          <w:lang w:val="zh-CN"/>
        </w:rPr>
        <w:t>（</w:t>
      </w:r>
      <w:r>
        <w:rPr>
          <w:rFonts w:hint="eastAsia" w:ascii="宋体" w:hAnsi="宋体" w:cs="宋体"/>
          <w:b/>
          <w:bCs/>
          <w:sz w:val="24"/>
          <w:u w:val="single"/>
        </w:rPr>
        <w:t xml:space="preserve">   </w:t>
      </w:r>
      <w:r>
        <w:rPr>
          <w:rFonts w:hint="eastAsia" w:ascii="宋体" w:hAnsi="宋体" w:eastAsia="Times New Roman"/>
          <w:b/>
          <w:sz w:val="24"/>
          <w:u w:val="single"/>
          <w:lang w:val="zh-CN"/>
        </w:rPr>
        <w:t>项目</w:t>
      </w:r>
      <w:r>
        <w:rPr>
          <w:rFonts w:hint="eastAsia" w:ascii="宋体" w:hAnsi="宋体"/>
          <w:b/>
          <w:sz w:val="24"/>
          <w:u w:val="single"/>
          <w:lang w:val="zh-CN"/>
        </w:rPr>
        <w:t>名称</w:t>
      </w:r>
      <w:r>
        <w:rPr>
          <w:rFonts w:hint="eastAsia" w:ascii="宋体" w:hAnsi="宋体" w:eastAsia="Times New Roman" w:cs="宋体"/>
          <w:b/>
          <w:sz w:val="24"/>
          <w:u w:val="single"/>
        </w:rPr>
        <w:t xml:space="preserve">     </w:t>
      </w:r>
      <w:r>
        <w:rPr>
          <w:rFonts w:hint="eastAsia" w:ascii="宋体" w:hAnsi="宋体"/>
          <w:sz w:val="24"/>
          <w:lang w:val="zh-CN"/>
        </w:rPr>
        <w:t>）</w:t>
      </w:r>
      <w:r>
        <w:rPr>
          <w:rFonts w:hint="eastAsia" w:ascii="宋体" w:hAnsi="宋体" w:eastAsia="Times New Roman"/>
          <w:sz w:val="24"/>
          <w:lang w:val="zh-CN"/>
        </w:rPr>
        <w:t>合同所必需的设备或专业技术能力。</w:t>
      </w:r>
    </w:p>
    <w:p>
      <w:pPr>
        <w:autoSpaceDE w:val="0"/>
        <w:autoSpaceDN w:val="0"/>
        <w:adjustRightInd w:val="0"/>
        <w:spacing w:line="360" w:lineRule="auto"/>
        <w:ind w:firstLine="540" w:firstLineChars="200"/>
        <w:textAlignment w:val="baseline"/>
        <w:rPr>
          <w:rFonts w:ascii="宋体" w:hAnsi="宋体" w:eastAsia="Times New Roman" w:cs="宋体"/>
          <w:spacing w:val="15"/>
          <w:sz w:val="24"/>
        </w:rPr>
      </w:pPr>
    </w:p>
    <w:p>
      <w:pPr>
        <w:autoSpaceDE w:val="0"/>
        <w:autoSpaceDN w:val="0"/>
        <w:adjustRightInd w:val="0"/>
        <w:spacing w:line="360" w:lineRule="auto"/>
        <w:ind w:firstLine="540" w:firstLineChars="200"/>
        <w:jc w:val="right"/>
        <w:textAlignment w:val="baseline"/>
        <w:rPr>
          <w:rFonts w:ascii="宋体" w:hAnsi="宋体" w:eastAsia="Times New Roman" w:cs="宋体"/>
          <w:spacing w:val="15"/>
          <w:sz w:val="24"/>
          <w:u w:val="single"/>
        </w:rPr>
      </w:pPr>
      <w:r>
        <w:rPr>
          <w:rFonts w:hint="eastAsia" w:ascii="宋体" w:hAnsi="宋体" w:eastAsia="Times New Roman" w:cs="宋体"/>
          <w:spacing w:val="15"/>
          <w:sz w:val="24"/>
        </w:rPr>
        <w:t>声 明 单 位（公章）</w:t>
      </w:r>
    </w:p>
    <w:p>
      <w:pPr>
        <w:autoSpaceDE w:val="0"/>
        <w:autoSpaceDN w:val="0"/>
        <w:adjustRightInd w:val="0"/>
        <w:spacing w:line="360" w:lineRule="auto"/>
        <w:ind w:firstLine="540" w:firstLineChars="200"/>
        <w:jc w:val="right"/>
        <w:textAlignment w:val="baseline"/>
        <w:rPr>
          <w:rFonts w:ascii="宋体" w:hAnsi="宋体" w:eastAsia="Times New Roman" w:cs="宋体"/>
          <w:spacing w:val="15"/>
          <w:sz w:val="24"/>
          <w:u w:val="single"/>
        </w:rPr>
      </w:pPr>
      <w:r>
        <w:rPr>
          <w:rFonts w:hint="eastAsia" w:ascii="宋体" w:hAnsi="宋体" w:eastAsia="Times New Roman" w:cs="宋体"/>
          <w:spacing w:val="15"/>
          <w:sz w:val="24"/>
        </w:rPr>
        <w:t>法定代表人或</w:t>
      </w:r>
      <w:r>
        <w:rPr>
          <w:rFonts w:hint="eastAsia" w:ascii="宋体" w:hAnsi="宋体"/>
          <w:kern w:val="2"/>
          <w:sz w:val="24"/>
        </w:rPr>
        <w:t>被授权人</w:t>
      </w:r>
      <w:r>
        <w:rPr>
          <w:rFonts w:hint="eastAsia" w:ascii="宋体" w:hAnsi="宋体" w:eastAsia="Times New Roman" w:cs="宋体"/>
          <w:spacing w:val="15"/>
          <w:sz w:val="24"/>
        </w:rPr>
        <w:t>（签字或盖章）</w:t>
      </w:r>
    </w:p>
    <w:p>
      <w:pPr>
        <w:spacing w:line="360" w:lineRule="auto"/>
        <w:ind w:firstLine="1320" w:firstLineChars="550"/>
        <w:jc w:val="right"/>
        <w:rPr>
          <w:rFonts w:ascii="宋体" w:hAnsi="宋体"/>
          <w:kern w:val="2"/>
          <w:sz w:val="24"/>
        </w:rPr>
      </w:pPr>
      <w:r>
        <w:rPr>
          <w:rFonts w:hint="eastAsia" w:ascii="宋体" w:hAnsi="宋体"/>
          <w:kern w:val="2"/>
          <w:sz w:val="24"/>
        </w:rPr>
        <w:t>年      月     日</w:t>
      </w:r>
    </w:p>
    <w:p>
      <w:pPr>
        <w:tabs>
          <w:tab w:val="left" w:pos="360"/>
        </w:tabs>
        <w:adjustRightInd w:val="0"/>
        <w:spacing w:line="360" w:lineRule="auto"/>
        <w:ind w:firstLine="480" w:firstLineChars="200"/>
        <w:jc w:val="right"/>
        <w:textAlignment w:val="baseline"/>
        <w:rPr>
          <w:rFonts w:ascii="宋体" w:hAnsi="宋体" w:eastAsia="Times New Roman"/>
          <w:kern w:val="2"/>
          <w:sz w:val="24"/>
        </w:rPr>
      </w:pPr>
    </w:p>
    <w:p>
      <w:pPr>
        <w:snapToGrid w:val="0"/>
        <w:spacing w:line="360" w:lineRule="auto"/>
        <w:contextualSpacing/>
        <w:rPr>
          <w:rFonts w:eastAsia="方正黑体_GBK"/>
          <w:sz w:val="32"/>
          <w:szCs w:val="32"/>
          <w:lang w:val="zh-CN"/>
        </w:rPr>
      </w:pPr>
    </w:p>
    <w:p>
      <w:pPr>
        <w:snapToGrid w:val="0"/>
        <w:spacing w:line="360" w:lineRule="auto"/>
        <w:jc w:val="center"/>
        <w:outlineLvl w:val="4"/>
        <w:rPr>
          <w:rFonts w:ascii="宋体" w:hAnsi="宋体" w:cs="宋体"/>
          <w:b/>
          <w:bCs/>
          <w:kern w:val="2"/>
          <w:sz w:val="28"/>
          <w:szCs w:val="28"/>
        </w:rPr>
      </w:pPr>
    </w:p>
    <w:p>
      <w:pPr>
        <w:spacing w:line="360" w:lineRule="auto"/>
        <w:ind w:left="420" w:leftChars="200" w:firstLine="400" w:firstLineChars="200"/>
        <w:rPr>
          <w:sz w:val="20"/>
          <w:szCs w:val="20"/>
        </w:rPr>
      </w:pPr>
    </w:p>
    <w:p>
      <w:pPr>
        <w:spacing w:line="360" w:lineRule="auto"/>
        <w:ind w:left="420" w:leftChars="200" w:firstLine="400" w:firstLineChars="200"/>
        <w:rPr>
          <w:sz w:val="20"/>
          <w:szCs w:val="20"/>
        </w:rPr>
      </w:pPr>
    </w:p>
    <w:p>
      <w:pPr>
        <w:snapToGrid w:val="0"/>
        <w:spacing w:line="360" w:lineRule="auto"/>
        <w:jc w:val="center"/>
        <w:outlineLvl w:val="4"/>
        <w:rPr>
          <w:rFonts w:ascii="宋体" w:hAnsi="宋体" w:cs="宋体"/>
          <w:b/>
          <w:bCs/>
          <w:kern w:val="2"/>
          <w:sz w:val="28"/>
          <w:szCs w:val="28"/>
        </w:rPr>
      </w:pPr>
      <w:r>
        <w:rPr>
          <w:rFonts w:hint="eastAsia" w:ascii="宋体" w:hAnsi="宋体" w:cs="宋体"/>
          <w:b/>
          <w:bCs/>
          <w:kern w:val="2"/>
          <w:sz w:val="28"/>
          <w:szCs w:val="28"/>
        </w:rPr>
        <w:t>4、无重大违法记录声明函</w:t>
      </w:r>
    </w:p>
    <w:p>
      <w:pPr>
        <w:adjustRightInd w:val="0"/>
        <w:spacing w:line="360" w:lineRule="auto"/>
        <w:ind w:firstLine="480" w:firstLineChars="200"/>
        <w:textAlignment w:val="baseline"/>
        <w:rPr>
          <w:rFonts w:ascii="宋体" w:hAnsi="宋体" w:eastAsia="Times New Roman"/>
          <w:kern w:val="2"/>
          <w:sz w:val="24"/>
        </w:rPr>
      </w:pPr>
      <w:r>
        <w:rPr>
          <w:rFonts w:hint="eastAsia" w:ascii="宋体" w:hAnsi="宋体"/>
          <w:kern w:val="2"/>
          <w:sz w:val="24"/>
        </w:rPr>
        <w:t>江苏乐江生态建设有限公司</w:t>
      </w:r>
      <w:r>
        <w:rPr>
          <w:rFonts w:hint="eastAsia" w:ascii="宋体" w:hAnsi="宋体" w:eastAsia="Times New Roman"/>
          <w:kern w:val="2"/>
          <w:sz w:val="24"/>
        </w:rPr>
        <w:t>：</w:t>
      </w:r>
    </w:p>
    <w:p>
      <w:pPr>
        <w:spacing w:line="360" w:lineRule="auto"/>
        <w:rPr>
          <w:rFonts w:ascii="宋体" w:hAnsi="宋体" w:cs="宋体"/>
          <w:kern w:val="2"/>
          <w:sz w:val="24"/>
        </w:rPr>
      </w:pPr>
      <w:r>
        <w:rPr>
          <w:rFonts w:hint="eastAsia" w:ascii="宋体" w:hAnsi="宋体" w:cs="宋体"/>
          <w:kern w:val="2"/>
          <w:sz w:val="24"/>
        </w:rPr>
        <w:t xml:space="preserve">    我单位</w:t>
      </w:r>
      <w:r>
        <w:rPr>
          <w:rFonts w:hint="eastAsia" w:ascii="宋体" w:hAnsi="宋体" w:cs="宋体"/>
          <w:kern w:val="2"/>
          <w:sz w:val="24"/>
          <w:u w:val="single"/>
        </w:rPr>
        <w:t>（</w:t>
      </w:r>
      <w:r>
        <w:rPr>
          <w:rFonts w:hint="eastAsia" w:ascii="宋体" w:hAnsi="宋体" w:cs="仿宋"/>
          <w:kern w:val="2"/>
          <w:sz w:val="24"/>
        </w:rPr>
        <w:t>投标单位</w:t>
      </w:r>
      <w:r>
        <w:rPr>
          <w:rFonts w:hint="eastAsia" w:ascii="宋体" w:hAnsi="宋体" w:cs="宋体"/>
          <w:kern w:val="2"/>
          <w:sz w:val="24"/>
          <w:u w:val="single"/>
        </w:rPr>
        <w:t>名称）</w:t>
      </w:r>
      <w:r>
        <w:rPr>
          <w:rFonts w:hint="eastAsia" w:ascii="宋体" w:hAnsi="宋体" w:cs="宋体"/>
          <w:kern w:val="2"/>
          <w:sz w:val="24"/>
        </w:rPr>
        <w:t>郑重声明：</w:t>
      </w:r>
    </w:p>
    <w:p>
      <w:pPr>
        <w:spacing w:line="360" w:lineRule="auto"/>
        <w:rPr>
          <w:rFonts w:ascii="宋体" w:hAnsi="宋体" w:cs="宋体"/>
          <w:kern w:val="2"/>
          <w:sz w:val="24"/>
        </w:rPr>
      </w:pPr>
      <w:r>
        <w:rPr>
          <w:rFonts w:hint="eastAsia" w:ascii="宋体" w:hAnsi="宋体" w:cs="宋体"/>
          <w:kern w:val="2"/>
          <w:sz w:val="24"/>
        </w:rPr>
        <w:t xml:space="preserve">    参加本次投标活动前3年内在经营活动中</w:t>
      </w:r>
      <w:r>
        <w:rPr>
          <w:rFonts w:hint="eastAsia" w:ascii="宋体" w:hAnsi="宋体" w:cs="宋体"/>
          <w:kern w:val="2"/>
          <w:sz w:val="24"/>
          <w:u w:val="single"/>
        </w:rPr>
        <w:t>（在下划线上如实填写：有或没有）</w:t>
      </w:r>
      <w:r>
        <w:rPr>
          <w:rFonts w:hint="eastAsia" w:ascii="宋体" w:hAnsi="宋体" w:cs="宋体"/>
          <w:kern w:val="2"/>
          <w:sz w:val="24"/>
        </w:rPr>
        <w:t>重大违法记录。</w:t>
      </w:r>
    </w:p>
    <w:p>
      <w:pPr>
        <w:spacing w:line="360" w:lineRule="auto"/>
        <w:ind w:firstLine="480"/>
        <w:rPr>
          <w:rFonts w:ascii="宋体" w:hAnsi="宋体" w:cs="宋体"/>
          <w:kern w:val="2"/>
          <w:sz w:val="24"/>
        </w:rPr>
      </w:pPr>
      <w:r>
        <w:rPr>
          <w:rFonts w:hint="eastAsia" w:ascii="宋体" w:hAnsi="宋体" w:cs="宋体"/>
          <w:kern w:val="2"/>
          <w:sz w:val="24"/>
        </w:rPr>
        <w:t>（说明：重大违法记录是指投标人因违法经营受到刑事处罚或者责令停产停业、吊销许可证或者执照、较大数额罚款等行政处罚。）</w:t>
      </w:r>
    </w:p>
    <w:p>
      <w:pPr>
        <w:spacing w:line="360" w:lineRule="auto"/>
        <w:ind w:firstLine="480" w:firstLineChars="200"/>
        <w:jc w:val="right"/>
        <w:rPr>
          <w:rFonts w:ascii="宋体" w:hAnsi="宋体" w:cs="宋体"/>
          <w:kern w:val="2"/>
          <w:sz w:val="24"/>
        </w:rPr>
      </w:pPr>
    </w:p>
    <w:p>
      <w:pPr>
        <w:spacing w:line="360" w:lineRule="auto"/>
        <w:ind w:firstLine="480" w:firstLineChars="200"/>
        <w:jc w:val="right"/>
        <w:rPr>
          <w:rFonts w:ascii="宋体" w:hAnsi="宋体" w:cs="宋体"/>
          <w:kern w:val="2"/>
          <w:sz w:val="24"/>
        </w:rPr>
      </w:pPr>
    </w:p>
    <w:p>
      <w:pPr>
        <w:autoSpaceDE w:val="0"/>
        <w:autoSpaceDN w:val="0"/>
        <w:adjustRightInd w:val="0"/>
        <w:spacing w:line="360" w:lineRule="auto"/>
        <w:ind w:firstLine="540" w:firstLineChars="200"/>
        <w:jc w:val="right"/>
        <w:textAlignment w:val="baseline"/>
        <w:rPr>
          <w:rFonts w:ascii="宋体" w:hAnsi="宋体" w:eastAsia="Times New Roman" w:cs="宋体"/>
          <w:spacing w:val="15"/>
          <w:sz w:val="24"/>
          <w:u w:val="single"/>
        </w:rPr>
      </w:pPr>
      <w:r>
        <w:rPr>
          <w:rFonts w:hint="eastAsia" w:ascii="宋体" w:hAnsi="宋体" w:eastAsia="Times New Roman" w:cs="宋体"/>
          <w:spacing w:val="15"/>
          <w:sz w:val="24"/>
        </w:rPr>
        <w:t>声 明 单 位（公章）</w:t>
      </w:r>
    </w:p>
    <w:p>
      <w:pPr>
        <w:autoSpaceDE w:val="0"/>
        <w:autoSpaceDN w:val="0"/>
        <w:adjustRightInd w:val="0"/>
        <w:spacing w:line="360" w:lineRule="auto"/>
        <w:ind w:firstLine="540" w:firstLineChars="200"/>
        <w:jc w:val="right"/>
        <w:textAlignment w:val="baseline"/>
        <w:rPr>
          <w:rFonts w:ascii="宋体" w:hAnsi="宋体" w:eastAsia="Times New Roman" w:cs="宋体"/>
          <w:spacing w:val="15"/>
          <w:sz w:val="24"/>
          <w:u w:val="single"/>
        </w:rPr>
      </w:pPr>
      <w:r>
        <w:rPr>
          <w:rFonts w:hint="eastAsia" w:ascii="宋体" w:hAnsi="宋体" w:eastAsia="Times New Roman" w:cs="宋体"/>
          <w:spacing w:val="15"/>
          <w:sz w:val="24"/>
        </w:rPr>
        <w:t>法定代表人或</w:t>
      </w:r>
      <w:r>
        <w:rPr>
          <w:rFonts w:hint="eastAsia" w:ascii="宋体" w:hAnsi="宋体"/>
          <w:kern w:val="2"/>
          <w:sz w:val="24"/>
        </w:rPr>
        <w:t>被授权人</w:t>
      </w:r>
      <w:r>
        <w:rPr>
          <w:rFonts w:hint="eastAsia" w:ascii="宋体" w:hAnsi="宋体" w:eastAsia="Times New Roman" w:cs="宋体"/>
          <w:spacing w:val="15"/>
          <w:sz w:val="24"/>
        </w:rPr>
        <w:t>（签字或盖章）</w:t>
      </w:r>
    </w:p>
    <w:p>
      <w:pPr>
        <w:spacing w:line="360" w:lineRule="auto"/>
        <w:ind w:firstLine="1320" w:firstLineChars="550"/>
        <w:jc w:val="right"/>
        <w:rPr>
          <w:rFonts w:ascii="宋体" w:hAnsi="宋体"/>
          <w:kern w:val="2"/>
          <w:sz w:val="24"/>
        </w:rPr>
      </w:pPr>
      <w:r>
        <w:rPr>
          <w:rFonts w:hint="eastAsia" w:ascii="宋体" w:hAnsi="宋体"/>
          <w:kern w:val="2"/>
          <w:sz w:val="24"/>
        </w:rPr>
        <w:t>年      月     日</w:t>
      </w:r>
    </w:p>
    <w:p>
      <w:pPr>
        <w:snapToGrid w:val="0"/>
        <w:spacing w:line="360" w:lineRule="auto"/>
        <w:jc w:val="center"/>
        <w:outlineLvl w:val="4"/>
        <w:rPr>
          <w:rFonts w:ascii="宋体" w:hAnsi="宋体"/>
          <w:b/>
          <w:bCs/>
          <w:kern w:val="2"/>
          <w:sz w:val="28"/>
          <w:szCs w:val="28"/>
        </w:rPr>
      </w:pPr>
    </w:p>
    <w:p>
      <w:pPr>
        <w:snapToGrid w:val="0"/>
        <w:spacing w:line="360" w:lineRule="auto"/>
        <w:jc w:val="center"/>
        <w:outlineLvl w:val="4"/>
        <w:rPr>
          <w:rFonts w:ascii="宋体" w:hAnsi="宋体"/>
          <w:b/>
          <w:bCs/>
          <w:kern w:val="2"/>
          <w:sz w:val="28"/>
          <w:szCs w:val="28"/>
        </w:rPr>
      </w:pPr>
    </w:p>
    <w:p>
      <w:pPr>
        <w:snapToGrid w:val="0"/>
        <w:spacing w:line="360" w:lineRule="auto"/>
        <w:jc w:val="center"/>
        <w:outlineLvl w:val="4"/>
        <w:rPr>
          <w:rFonts w:ascii="宋体" w:hAnsi="宋体"/>
          <w:b/>
          <w:bCs/>
          <w:kern w:val="2"/>
          <w:sz w:val="28"/>
          <w:szCs w:val="28"/>
        </w:rPr>
      </w:pPr>
    </w:p>
    <w:p>
      <w:pPr>
        <w:snapToGrid w:val="0"/>
        <w:spacing w:line="360" w:lineRule="auto"/>
        <w:jc w:val="center"/>
        <w:outlineLvl w:val="4"/>
        <w:rPr>
          <w:rFonts w:ascii="宋体" w:hAnsi="宋体"/>
          <w:b/>
          <w:bCs/>
          <w:kern w:val="2"/>
          <w:sz w:val="28"/>
          <w:szCs w:val="28"/>
        </w:rPr>
      </w:pPr>
    </w:p>
    <w:p>
      <w:pPr>
        <w:snapToGrid w:val="0"/>
        <w:spacing w:line="360" w:lineRule="auto"/>
        <w:jc w:val="center"/>
        <w:outlineLvl w:val="4"/>
        <w:rPr>
          <w:rFonts w:ascii="宋体" w:hAnsi="宋体"/>
          <w:b/>
          <w:bCs/>
          <w:kern w:val="2"/>
          <w:sz w:val="28"/>
          <w:szCs w:val="28"/>
        </w:rPr>
      </w:pPr>
    </w:p>
    <w:p>
      <w:pPr>
        <w:snapToGrid w:val="0"/>
        <w:spacing w:line="360" w:lineRule="auto"/>
        <w:jc w:val="center"/>
        <w:outlineLvl w:val="4"/>
        <w:rPr>
          <w:rFonts w:ascii="宋体" w:hAnsi="宋体"/>
          <w:b/>
          <w:bCs/>
          <w:kern w:val="2"/>
          <w:sz w:val="28"/>
          <w:szCs w:val="28"/>
        </w:rPr>
      </w:pPr>
      <w:r>
        <w:rPr>
          <w:rFonts w:hint="eastAsia" w:ascii="宋体" w:hAnsi="宋体"/>
          <w:b/>
          <w:bCs/>
          <w:kern w:val="2"/>
          <w:sz w:val="28"/>
          <w:szCs w:val="28"/>
        </w:rPr>
        <w:t>5、关于资格文件的声明函</w:t>
      </w:r>
    </w:p>
    <w:p>
      <w:pPr>
        <w:adjustRightInd w:val="0"/>
        <w:snapToGrid w:val="0"/>
        <w:spacing w:line="360" w:lineRule="auto"/>
        <w:jc w:val="left"/>
        <w:rPr>
          <w:rFonts w:ascii="宋体" w:hAnsi="宋体"/>
          <w:kern w:val="2"/>
          <w:sz w:val="24"/>
        </w:rPr>
      </w:pPr>
      <w:r>
        <w:rPr>
          <w:rFonts w:hint="eastAsia" w:ascii="宋体" w:hAnsi="宋体"/>
          <w:kern w:val="2"/>
          <w:sz w:val="24"/>
        </w:rPr>
        <w:t>江苏乐江生态建设有限公司：</w:t>
      </w:r>
    </w:p>
    <w:p>
      <w:pPr>
        <w:overflowPunct w:val="0"/>
        <w:adjustRightInd w:val="0"/>
        <w:spacing w:line="360" w:lineRule="auto"/>
        <w:ind w:firstLine="660"/>
        <w:jc w:val="left"/>
        <w:textAlignment w:val="baseline"/>
        <w:rPr>
          <w:rFonts w:ascii="宋体" w:hAnsi="宋体"/>
          <w:kern w:val="2"/>
          <w:sz w:val="24"/>
        </w:rPr>
      </w:pPr>
      <w:r>
        <w:rPr>
          <w:rFonts w:hint="eastAsia" w:ascii="宋体" w:hAnsi="宋体"/>
          <w:kern w:val="2"/>
          <w:sz w:val="24"/>
        </w:rPr>
        <w:t>本公司愿就由贵单位组织实施的</w:t>
      </w:r>
      <w:r>
        <w:rPr>
          <w:rFonts w:hint="eastAsia" w:ascii="宋体" w:hAnsi="宋体"/>
          <w:kern w:val="2"/>
          <w:sz w:val="24"/>
          <w:u w:val="single"/>
        </w:rPr>
        <w:t>（</w:t>
      </w:r>
      <w:r>
        <w:rPr>
          <w:rFonts w:hint="eastAsia" w:ascii="宋体" w:hAnsi="宋体" w:cs="宋体"/>
          <w:kern w:val="2"/>
          <w:sz w:val="24"/>
          <w:u w:val="single"/>
        </w:rPr>
        <w:t>招标项目名称</w:t>
      </w:r>
      <w:r>
        <w:rPr>
          <w:rFonts w:hint="eastAsia" w:ascii="宋体" w:hAnsi="宋体"/>
          <w:kern w:val="2"/>
          <w:sz w:val="24"/>
          <w:u w:val="single"/>
        </w:rPr>
        <w:t>)</w:t>
      </w:r>
      <w:r>
        <w:rPr>
          <w:rFonts w:hint="eastAsia" w:ascii="宋体" w:hAnsi="宋体"/>
          <w:kern w:val="2"/>
          <w:sz w:val="24"/>
        </w:rPr>
        <w:t>的采购活动进行投</w:t>
      </w:r>
      <w:r>
        <w:rPr>
          <w:rFonts w:hint="eastAsia" w:ascii="宋体" w:hAnsi="宋体" w:cs="宋体"/>
          <w:kern w:val="2"/>
          <w:sz w:val="24"/>
        </w:rPr>
        <w:t>标。本公司所提交的投标响应文件中所有关于投标资格的文件、证明和陈述均是真实的、准确的。若与真实情况不符，本公司愿意承担由此而产生的一切后果</w:t>
      </w:r>
      <w:r>
        <w:rPr>
          <w:rFonts w:hint="eastAsia" w:ascii="宋体" w:hAnsi="宋体"/>
          <w:kern w:val="2"/>
          <w:sz w:val="24"/>
        </w:rPr>
        <w:t>。</w:t>
      </w:r>
    </w:p>
    <w:p>
      <w:pPr>
        <w:spacing w:line="360" w:lineRule="auto"/>
        <w:ind w:firstLine="482"/>
        <w:rPr>
          <w:rFonts w:ascii="宋体" w:hAnsi="宋体"/>
          <w:bCs/>
          <w:kern w:val="2"/>
          <w:sz w:val="24"/>
          <w:szCs w:val="21"/>
        </w:rPr>
      </w:pPr>
      <w:r>
        <w:rPr>
          <w:rFonts w:hint="eastAsia" w:ascii="宋体" w:hAnsi="宋体"/>
          <w:bCs/>
          <w:kern w:val="2"/>
          <w:sz w:val="24"/>
          <w:szCs w:val="21"/>
        </w:rPr>
        <w:t>我公司郑重声明：</w:t>
      </w:r>
    </w:p>
    <w:p>
      <w:pPr>
        <w:spacing w:line="360" w:lineRule="auto"/>
        <w:ind w:firstLine="560"/>
        <w:jc w:val="left"/>
        <w:rPr>
          <w:rFonts w:ascii="宋体" w:hAnsi="宋体" w:cs="仿宋"/>
          <w:kern w:val="2"/>
          <w:sz w:val="24"/>
        </w:rPr>
      </w:pPr>
      <w:r>
        <w:rPr>
          <w:rFonts w:hint="eastAsia" w:ascii="宋体" w:hAnsi="宋体"/>
          <w:bCs/>
          <w:kern w:val="2"/>
          <w:sz w:val="24"/>
          <w:szCs w:val="21"/>
        </w:rPr>
        <w:t>在</w:t>
      </w:r>
      <w:r>
        <w:rPr>
          <w:rFonts w:hint="eastAsia" w:ascii="宋体" w:hAnsi="宋体"/>
          <w:kern w:val="2"/>
          <w:sz w:val="24"/>
        </w:rPr>
        <w:t>投标截止时间节点，</w:t>
      </w:r>
      <w:r>
        <w:rPr>
          <w:rFonts w:hint="eastAsia" w:ascii="宋体" w:hAnsi="宋体" w:cs="宋体"/>
          <w:kern w:val="2"/>
          <w:sz w:val="24"/>
          <w:u w:val="single"/>
        </w:rPr>
        <w:t>(在下划线上如实填写：有或没有）</w:t>
      </w:r>
      <w:r>
        <w:rPr>
          <w:rFonts w:hint="eastAsia" w:ascii="宋体" w:hAnsi="宋体"/>
          <w:kern w:val="2"/>
          <w:sz w:val="24"/>
        </w:rPr>
        <w:t>被“信用中国”网站列入失信被执行人、重大税收违法案件当事人名单、政府采购严重失信行为记录名单。</w:t>
      </w:r>
    </w:p>
    <w:p>
      <w:pPr>
        <w:overflowPunct w:val="0"/>
        <w:adjustRightInd w:val="0"/>
        <w:spacing w:line="360" w:lineRule="auto"/>
        <w:ind w:firstLine="420"/>
        <w:jc w:val="left"/>
        <w:textAlignment w:val="baseline"/>
        <w:rPr>
          <w:rFonts w:ascii="宋体" w:hAnsi="宋体"/>
          <w:kern w:val="2"/>
          <w:sz w:val="24"/>
        </w:rPr>
      </w:pPr>
    </w:p>
    <w:p>
      <w:pPr>
        <w:overflowPunct w:val="0"/>
        <w:adjustRightInd w:val="0"/>
        <w:spacing w:line="360" w:lineRule="auto"/>
        <w:ind w:firstLine="420"/>
        <w:jc w:val="left"/>
        <w:textAlignment w:val="baseline"/>
        <w:rPr>
          <w:rFonts w:ascii="宋体" w:hAnsi="宋体"/>
          <w:kern w:val="2"/>
          <w:sz w:val="24"/>
        </w:rPr>
      </w:pPr>
    </w:p>
    <w:p>
      <w:pPr>
        <w:spacing w:line="360" w:lineRule="auto"/>
        <w:ind w:firstLine="480" w:firstLineChars="200"/>
        <w:jc w:val="right"/>
        <w:rPr>
          <w:rFonts w:ascii="宋体" w:hAnsi="宋体"/>
          <w:kern w:val="2"/>
          <w:sz w:val="24"/>
        </w:rPr>
      </w:pPr>
      <w:r>
        <w:rPr>
          <w:rFonts w:hint="eastAsia" w:ascii="宋体" w:hAnsi="宋体"/>
          <w:kern w:val="2"/>
          <w:sz w:val="24"/>
        </w:rPr>
        <w:t>投标人：（加盖公章）</w:t>
      </w:r>
    </w:p>
    <w:p>
      <w:pPr>
        <w:spacing w:line="360" w:lineRule="auto"/>
        <w:ind w:firstLine="480" w:firstLineChars="200"/>
        <w:jc w:val="right"/>
        <w:rPr>
          <w:rFonts w:ascii="宋体" w:hAnsi="宋体"/>
          <w:kern w:val="2"/>
          <w:sz w:val="24"/>
        </w:rPr>
      </w:pPr>
      <w:r>
        <w:rPr>
          <w:rFonts w:hint="eastAsia" w:ascii="宋体" w:hAnsi="宋体"/>
          <w:kern w:val="2"/>
          <w:sz w:val="24"/>
        </w:rPr>
        <w:t>法定代表人或被授权人：（签字或盖章）</w:t>
      </w:r>
    </w:p>
    <w:p>
      <w:pPr>
        <w:snapToGrid w:val="0"/>
        <w:spacing w:line="360" w:lineRule="auto"/>
        <w:ind w:firstLine="460" w:firstLineChars="192"/>
        <w:contextualSpacing/>
        <w:jc w:val="right"/>
        <w:rPr>
          <w:rFonts w:ascii="宋体" w:hAnsi="宋体" w:cs="宋体"/>
          <w:b/>
          <w:sz w:val="28"/>
          <w:szCs w:val="28"/>
        </w:rPr>
      </w:pPr>
      <w:r>
        <w:rPr>
          <w:rFonts w:hint="eastAsia" w:ascii="宋体" w:hAnsi="宋体"/>
          <w:kern w:val="2"/>
          <w:sz w:val="24"/>
        </w:rPr>
        <w:t>年      月     日</w:t>
      </w: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ind w:firstLine="540" w:firstLineChars="192"/>
        <w:contextualSpacing/>
        <w:rPr>
          <w:rFonts w:ascii="宋体" w:hAnsi="宋体" w:cs="宋体"/>
          <w:b/>
          <w:sz w:val="28"/>
          <w:szCs w:val="28"/>
        </w:rPr>
      </w:pPr>
    </w:p>
    <w:p>
      <w:pPr>
        <w:snapToGrid w:val="0"/>
        <w:spacing w:line="360" w:lineRule="auto"/>
        <w:contextualSpacing/>
        <w:rPr>
          <w:rFonts w:ascii="宋体" w:hAnsi="宋体" w:cs="宋体"/>
          <w:b/>
          <w:sz w:val="28"/>
          <w:szCs w:val="28"/>
        </w:rPr>
      </w:pPr>
    </w:p>
    <w:p>
      <w:pPr>
        <w:spacing w:line="360" w:lineRule="auto"/>
        <w:jc w:val="center"/>
        <w:rPr>
          <w:rFonts w:ascii="宋体" w:hAnsi="宋体" w:cs="宋体"/>
          <w:kern w:val="2"/>
          <w:sz w:val="24"/>
        </w:rPr>
      </w:pPr>
    </w:p>
    <w:p>
      <w:pPr>
        <w:snapToGrid w:val="0"/>
        <w:spacing w:line="360" w:lineRule="auto"/>
        <w:jc w:val="center"/>
        <w:rPr>
          <w:rFonts w:ascii="宋体" w:hAnsi="宋体"/>
          <w:b/>
          <w:bCs/>
          <w:kern w:val="2"/>
          <w:sz w:val="28"/>
          <w:szCs w:val="28"/>
        </w:rPr>
      </w:pPr>
      <w:r>
        <w:rPr>
          <w:rFonts w:hint="eastAsia" w:ascii="宋体" w:hAnsi="宋体" w:cs="宋体"/>
          <w:b/>
          <w:bCs/>
          <w:kern w:val="2"/>
          <w:sz w:val="28"/>
          <w:szCs w:val="28"/>
        </w:rPr>
        <w:t>6、投标响应报价承诺书</w:t>
      </w:r>
    </w:p>
    <w:p>
      <w:pPr>
        <w:snapToGrid w:val="0"/>
        <w:spacing w:line="360" w:lineRule="auto"/>
        <w:rPr>
          <w:rFonts w:ascii="宋体" w:hAnsi="宋体"/>
          <w:kern w:val="2"/>
          <w:sz w:val="24"/>
        </w:rPr>
      </w:pPr>
      <w:r>
        <w:rPr>
          <w:rFonts w:hint="eastAsia" w:ascii="宋体" w:hAnsi="宋体"/>
          <w:kern w:val="2"/>
          <w:sz w:val="24"/>
        </w:rPr>
        <w:t>江苏乐江生态建设有限公司：</w:t>
      </w:r>
      <w:bookmarkStart w:id="9" w:name="_Hlk69862149"/>
      <w:bookmarkEnd w:id="9"/>
    </w:p>
    <w:p>
      <w:pPr>
        <w:snapToGrid w:val="0"/>
        <w:spacing w:line="360" w:lineRule="auto"/>
        <w:ind w:firstLine="480" w:firstLineChars="200"/>
        <w:rPr>
          <w:rFonts w:ascii="宋体" w:hAnsi="宋体"/>
          <w:kern w:val="2"/>
          <w:sz w:val="24"/>
        </w:rPr>
      </w:pPr>
      <w:r>
        <w:rPr>
          <w:rFonts w:hint="eastAsia" w:ascii="宋体" w:hAnsi="宋体"/>
          <w:kern w:val="2"/>
          <w:sz w:val="24"/>
        </w:rPr>
        <w:t>依据贵单位组织实施的</w:t>
      </w:r>
      <w:r>
        <w:rPr>
          <w:rFonts w:hint="eastAsia" w:ascii="宋体" w:hAnsi="宋体"/>
          <w:kern w:val="2"/>
          <w:sz w:val="24"/>
          <w:u w:val="single"/>
        </w:rPr>
        <w:t>南通中心南通苏通长江生态文化园及周边配套建设项目招标代理（含造价咨询）服务</w:t>
      </w:r>
      <w:r>
        <w:rPr>
          <w:rFonts w:ascii="宋体" w:hAnsi="宋体"/>
          <w:kern w:val="2"/>
          <w:sz w:val="24"/>
        </w:rPr>
        <w:t>的邀请，我单位</w:t>
      </w:r>
      <w:r>
        <w:rPr>
          <w:rFonts w:hint="eastAsia" w:ascii="宋体" w:hAnsi="宋体"/>
          <w:kern w:val="2"/>
          <w:sz w:val="24"/>
          <w:u w:val="single"/>
        </w:rPr>
        <w:t xml:space="preserve"> </w:t>
      </w:r>
      <w:r>
        <w:rPr>
          <w:rFonts w:ascii="宋体" w:hAnsi="宋体"/>
          <w:kern w:val="2"/>
          <w:sz w:val="24"/>
          <w:u w:val="single"/>
        </w:rPr>
        <w:t xml:space="preserve">  </w:t>
      </w:r>
      <w:r>
        <w:rPr>
          <w:rFonts w:hint="eastAsia" w:ascii="宋体" w:hAnsi="宋体"/>
          <w:kern w:val="2"/>
          <w:sz w:val="24"/>
          <w:u w:val="single"/>
        </w:rPr>
        <w:t>（投标人名称）</w:t>
      </w:r>
      <w:r>
        <w:rPr>
          <w:rFonts w:ascii="宋体" w:hAnsi="宋体"/>
          <w:kern w:val="2"/>
          <w:sz w:val="24"/>
          <w:u w:val="single"/>
        </w:rPr>
        <w:t xml:space="preserve">   </w:t>
      </w:r>
      <w:r>
        <w:rPr>
          <w:rFonts w:ascii="宋体" w:hAnsi="宋体"/>
          <w:kern w:val="2"/>
          <w:sz w:val="24"/>
        </w:rPr>
        <w:t>参加该项目的响</w:t>
      </w:r>
      <w:r>
        <w:rPr>
          <w:rFonts w:hint="eastAsia" w:ascii="宋体" w:hAnsi="宋体"/>
          <w:kern w:val="2"/>
          <w:sz w:val="24"/>
        </w:rPr>
        <w:t>应工作，并就本次项目的有关事宜</w:t>
      </w:r>
      <w:r>
        <w:rPr>
          <w:rFonts w:hint="eastAsia" w:ascii="宋体" w:hAnsi="宋体"/>
          <w:kern w:val="2"/>
          <w:sz w:val="24"/>
          <w:u w:val="single"/>
        </w:rPr>
        <w:t>承诺</w:t>
      </w:r>
      <w:r>
        <w:rPr>
          <w:rFonts w:hint="eastAsia" w:ascii="宋体" w:hAnsi="宋体"/>
          <w:kern w:val="2"/>
          <w:sz w:val="24"/>
        </w:rPr>
        <w:t>如下：</w:t>
      </w:r>
    </w:p>
    <w:p>
      <w:pPr>
        <w:snapToGrid w:val="0"/>
        <w:spacing w:line="360" w:lineRule="auto"/>
        <w:ind w:firstLine="480" w:firstLineChars="200"/>
        <w:rPr>
          <w:rFonts w:ascii="宋体" w:hAnsi="宋体"/>
          <w:kern w:val="2"/>
          <w:sz w:val="24"/>
        </w:rPr>
      </w:pPr>
      <w:r>
        <w:rPr>
          <w:rFonts w:hint="eastAsia" w:ascii="宋体" w:hAnsi="宋体"/>
          <w:kern w:val="2"/>
          <w:sz w:val="24"/>
        </w:rPr>
        <w:t>（1）我方已经详细审查了全部招标文件，我方已完全清晰理解招标文件的要求，不存在任何误解和疑义之处，同意放弃对这些文件所提出的异议和质疑的权利。</w:t>
      </w:r>
    </w:p>
    <w:p>
      <w:pPr>
        <w:snapToGrid w:val="0"/>
        <w:spacing w:line="360" w:lineRule="auto"/>
        <w:ind w:firstLine="480" w:firstLineChars="200"/>
        <w:rPr>
          <w:rFonts w:ascii="宋体" w:hAnsi="宋体"/>
          <w:kern w:val="2"/>
          <w:sz w:val="24"/>
        </w:rPr>
      </w:pPr>
      <w:r>
        <w:rPr>
          <w:rFonts w:hint="eastAsia" w:ascii="宋体" w:hAnsi="宋体"/>
          <w:kern w:val="2"/>
          <w:sz w:val="24"/>
        </w:rPr>
        <w:t>（2）我方愿意提供招在本项目文件中要求的所有资料。</w:t>
      </w:r>
    </w:p>
    <w:p>
      <w:pPr>
        <w:snapToGrid w:val="0"/>
        <w:spacing w:line="360" w:lineRule="auto"/>
        <w:ind w:firstLine="480" w:firstLineChars="200"/>
        <w:rPr>
          <w:rFonts w:ascii="宋体" w:hAnsi="宋体"/>
          <w:kern w:val="2"/>
          <w:sz w:val="24"/>
        </w:rPr>
      </w:pPr>
      <w:r>
        <w:rPr>
          <w:rFonts w:hint="eastAsia" w:ascii="宋体" w:hAnsi="宋体"/>
          <w:kern w:val="2"/>
          <w:sz w:val="24"/>
        </w:rPr>
        <w:t>（3）我方承诺在招标中提供的一切文件，均真实有效，绝无任何虚假、伪造和夸大的成份。否则，愿承担相应的后果和法律责任（包括但不限于在一定期限内被取消合作资格）。</w:t>
      </w:r>
    </w:p>
    <w:p>
      <w:pPr>
        <w:snapToGrid w:val="0"/>
        <w:spacing w:line="360" w:lineRule="auto"/>
        <w:ind w:firstLine="480" w:firstLineChars="200"/>
        <w:rPr>
          <w:rFonts w:ascii="宋体" w:hAnsi="宋体"/>
          <w:kern w:val="2"/>
          <w:sz w:val="24"/>
        </w:rPr>
      </w:pPr>
      <w:r>
        <w:rPr>
          <w:rFonts w:hint="eastAsia" w:ascii="宋体" w:hAnsi="宋体"/>
          <w:kern w:val="2"/>
          <w:sz w:val="24"/>
        </w:rPr>
        <w:t>（4）我方尊重评审委员会所作的评审结果。</w:t>
      </w:r>
    </w:p>
    <w:p>
      <w:pPr>
        <w:spacing w:line="360" w:lineRule="auto"/>
        <w:ind w:left="482"/>
        <w:rPr>
          <w:rFonts w:ascii="宋体" w:hAnsi="宋体"/>
          <w:b/>
          <w:bCs/>
          <w:kern w:val="2"/>
          <w:sz w:val="24"/>
        </w:rPr>
      </w:pPr>
      <w:r>
        <w:rPr>
          <w:rFonts w:hint="eastAsia" w:ascii="宋体" w:hAnsi="宋体"/>
          <w:b/>
          <w:bCs/>
          <w:kern w:val="2"/>
          <w:sz w:val="24"/>
        </w:rPr>
        <w:t>（5）我方愿意按照以下收费标准进行报价：</w:t>
      </w:r>
    </w:p>
    <w:p>
      <w:pPr>
        <w:spacing w:line="360" w:lineRule="auto"/>
        <w:ind w:left="482"/>
        <w:rPr>
          <w:rFonts w:ascii="宋体" w:hAnsi="宋体" w:cs="仿宋"/>
          <w:b/>
          <w:kern w:val="2"/>
          <w:sz w:val="24"/>
        </w:rPr>
      </w:pPr>
      <w:r>
        <w:rPr>
          <w:rFonts w:hint="eastAsia" w:ascii="宋体" w:hAnsi="宋体" w:cs="仿宋"/>
          <w:b/>
          <w:kern w:val="2"/>
          <w:sz w:val="24"/>
        </w:rPr>
        <w:t>造价咨询费参照苏价服﹝2014﹞383号文件规定收费标准，按该标准的50%计取（钢筋及预埋件计算不另计费用；造价控制、结算审核类项目不计基本收费；同一项目实施过程中的零星审核，如变更、签证等的审核，收费基数为所有零星审核的核减额合计；安装及仿古工程的基本费率不上浮；暂列金额、专业工程暂估价不计入收费基数），收费不足1500元的按1500元计付，多个单体（户型）使用同一套图纸编制招标控制价的，仅按一个单体（户型）计算编制费用；单独的工程设备类招标控制价编制，相同型号参数的设备，仅按一台设备计算编制费用。</w:t>
      </w:r>
    </w:p>
    <w:p>
      <w:pPr>
        <w:spacing w:line="360" w:lineRule="auto"/>
        <w:ind w:firstLine="482" w:firstLineChars="200"/>
        <w:rPr>
          <w:rFonts w:ascii="宋体" w:hAnsi="宋体" w:cs="仿宋"/>
          <w:b/>
          <w:kern w:val="2"/>
          <w:sz w:val="24"/>
        </w:rPr>
      </w:pPr>
      <w:r>
        <w:rPr>
          <w:rFonts w:hint="eastAsia" w:ascii="宋体" w:hAnsi="宋体" w:cs="仿宋"/>
          <w:b/>
          <w:kern w:val="2"/>
          <w:sz w:val="24"/>
        </w:rPr>
        <w:t>2、招标代理费按下表计取</w:t>
      </w:r>
    </w:p>
    <w:tbl>
      <w:tblPr>
        <w:tblStyle w:val="62"/>
        <w:tblW w:w="9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894"/>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379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ascii="宋体" w:hAnsi="宋体"/>
                <w:b/>
                <w:kern w:val="2"/>
                <w:sz w:val="24"/>
                <w:szCs w:val="20"/>
              </w:rPr>
              <w:t xml:space="preserve">   </w:t>
            </w:r>
          </w:p>
          <w:p>
            <w:pPr>
              <w:spacing w:line="360" w:lineRule="auto"/>
              <w:jc w:val="center"/>
              <w:rPr>
                <w:rFonts w:ascii="宋体" w:hAnsi="宋体"/>
                <w:b/>
                <w:kern w:val="2"/>
                <w:sz w:val="24"/>
                <w:szCs w:val="20"/>
              </w:rPr>
            </w:pPr>
            <w:r>
              <w:rPr>
                <w:rFonts w:hint="eastAsia" w:ascii="宋体" w:hAnsi="宋体"/>
                <w:b/>
                <w:kern w:val="2"/>
                <w:sz w:val="24"/>
                <w:szCs w:val="20"/>
              </w:rPr>
              <w:t>项目规模</w:t>
            </w:r>
          </w:p>
        </w:tc>
        <w:tc>
          <w:tcPr>
            <w:tcW w:w="2894" w:type="dxa"/>
            <w:tcBorders>
              <w:top w:val="single" w:color="auto" w:sz="4" w:space="0"/>
              <w:left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货物、服务、工程招标</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7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kern w:val="2"/>
                <w:sz w:val="24"/>
                <w:szCs w:val="20"/>
              </w:rPr>
            </w:pP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r>
              <w:rPr>
                <w:rFonts w:hint="eastAsia" w:ascii="宋体" w:hAnsi="宋体"/>
                <w:b/>
                <w:kern w:val="2"/>
                <w:sz w:val="24"/>
                <w:szCs w:val="20"/>
              </w:rPr>
              <w:t>费用</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100</w:t>
            </w:r>
            <w:r>
              <w:rPr>
                <w:rFonts w:hint="eastAsia" w:ascii="宋体" w:hAnsi="宋体"/>
                <w:kern w:val="2"/>
                <w:sz w:val="24"/>
                <w:szCs w:val="20"/>
              </w:rPr>
              <w:t>万元以下（含100万）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3000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100</w:t>
            </w:r>
            <w:r>
              <w:rPr>
                <w:rFonts w:hint="eastAsia" w:ascii="宋体" w:hAnsi="宋体"/>
                <w:kern w:val="2"/>
                <w:sz w:val="24"/>
                <w:szCs w:val="20"/>
              </w:rPr>
              <w:t>～</w:t>
            </w:r>
            <w:r>
              <w:rPr>
                <w:rFonts w:ascii="宋体" w:hAnsi="宋体"/>
                <w:kern w:val="2"/>
                <w:sz w:val="24"/>
                <w:szCs w:val="20"/>
              </w:rPr>
              <w:t>500</w:t>
            </w:r>
            <w:r>
              <w:rPr>
                <w:rFonts w:hint="eastAsia" w:ascii="宋体" w:hAnsi="宋体"/>
                <w:kern w:val="2"/>
                <w:sz w:val="24"/>
                <w:szCs w:val="20"/>
              </w:rPr>
              <w:t>万元（含500万）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4000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500</w:t>
            </w:r>
            <w:r>
              <w:rPr>
                <w:rFonts w:hint="eastAsia" w:ascii="宋体" w:hAnsi="宋体"/>
                <w:kern w:val="2"/>
                <w:sz w:val="24"/>
                <w:szCs w:val="20"/>
              </w:rPr>
              <w:t>～</w:t>
            </w:r>
            <w:r>
              <w:rPr>
                <w:rFonts w:ascii="宋体" w:hAnsi="宋体"/>
                <w:kern w:val="2"/>
                <w:sz w:val="24"/>
                <w:szCs w:val="20"/>
              </w:rPr>
              <w:t>1000</w:t>
            </w:r>
            <w:r>
              <w:rPr>
                <w:rFonts w:hint="eastAsia" w:ascii="宋体" w:hAnsi="宋体"/>
                <w:kern w:val="2"/>
                <w:sz w:val="24"/>
                <w:szCs w:val="20"/>
              </w:rPr>
              <w:t>万元（含1000万）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5500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1000</w:t>
            </w:r>
            <w:r>
              <w:rPr>
                <w:rFonts w:hint="eastAsia" w:ascii="宋体" w:hAnsi="宋体"/>
                <w:kern w:val="2"/>
                <w:sz w:val="24"/>
                <w:szCs w:val="20"/>
              </w:rPr>
              <w:t>～</w:t>
            </w:r>
            <w:r>
              <w:rPr>
                <w:rFonts w:ascii="宋体" w:hAnsi="宋体"/>
                <w:kern w:val="2"/>
                <w:sz w:val="24"/>
                <w:szCs w:val="20"/>
              </w:rPr>
              <w:t>5000</w:t>
            </w:r>
            <w:r>
              <w:rPr>
                <w:rFonts w:hint="eastAsia" w:ascii="宋体" w:hAnsi="宋体"/>
                <w:kern w:val="2"/>
                <w:sz w:val="24"/>
                <w:szCs w:val="20"/>
              </w:rPr>
              <w:t>万元（含5000万）</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8000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ascii="宋体" w:hAnsi="宋体"/>
                <w:kern w:val="2"/>
                <w:sz w:val="24"/>
                <w:szCs w:val="20"/>
              </w:rPr>
              <w:t>5000</w:t>
            </w:r>
            <w:r>
              <w:rPr>
                <w:rFonts w:hint="eastAsia" w:ascii="宋体" w:hAnsi="宋体"/>
                <w:kern w:val="2"/>
                <w:sz w:val="24"/>
                <w:szCs w:val="20"/>
              </w:rPr>
              <w:t>万元～</w:t>
            </w:r>
            <w:r>
              <w:rPr>
                <w:rFonts w:ascii="宋体" w:hAnsi="宋体"/>
                <w:kern w:val="2"/>
                <w:sz w:val="24"/>
                <w:szCs w:val="20"/>
              </w:rPr>
              <w:t>1</w:t>
            </w:r>
            <w:r>
              <w:rPr>
                <w:rFonts w:hint="eastAsia" w:ascii="宋体" w:hAnsi="宋体"/>
                <w:kern w:val="2"/>
                <w:sz w:val="24"/>
                <w:szCs w:val="20"/>
              </w:rPr>
              <w:t>亿元（含1亿）</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10000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hint="eastAsia" w:ascii="宋体" w:hAnsi="宋体"/>
                <w:kern w:val="2"/>
                <w:sz w:val="24"/>
                <w:szCs w:val="20"/>
              </w:rPr>
              <w:t>1亿元-5亿元（含5亿）</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12000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3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2"/>
                <w:sz w:val="24"/>
                <w:szCs w:val="20"/>
              </w:rPr>
            </w:pPr>
            <w:r>
              <w:rPr>
                <w:rFonts w:hint="eastAsia" w:ascii="宋体" w:hAnsi="宋体"/>
                <w:kern w:val="2"/>
                <w:sz w:val="24"/>
                <w:szCs w:val="20"/>
              </w:rPr>
              <w:t>5亿元以上</w:t>
            </w:r>
          </w:p>
        </w:tc>
        <w:tc>
          <w:tcPr>
            <w:tcW w:w="28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r>
              <w:rPr>
                <w:rFonts w:hint="eastAsia" w:ascii="宋体" w:hAnsi="宋体"/>
                <w:color w:val="000000"/>
                <w:sz w:val="24"/>
                <w:szCs w:val="20"/>
              </w:rPr>
              <w:t>15000</w:t>
            </w:r>
          </w:p>
        </w:tc>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0"/>
              </w:rPr>
            </w:pPr>
          </w:p>
        </w:tc>
      </w:tr>
    </w:tbl>
    <w:p>
      <w:pPr>
        <w:spacing w:line="360" w:lineRule="auto"/>
        <w:rPr>
          <w:rFonts w:ascii="宋体" w:hAnsi="宋体"/>
          <w:kern w:val="2"/>
          <w:szCs w:val="20"/>
        </w:rPr>
      </w:pPr>
      <w:r>
        <w:rPr>
          <w:rFonts w:ascii="宋体" w:hAnsi="宋体" w:cs="仿宋"/>
          <w:b/>
          <w:kern w:val="2"/>
          <w:sz w:val="24"/>
        </w:rPr>
        <w:t>说明：1、本表费用单位：人民币元；2、本表仅适用代理收费（不含专家评委费）；3、费率、折扣下浮的招标按3000元/个；4、项目招标控制价编制费用超过3000元的，仅计取招标控制价编制费，招标代理服务费不计；5、项目招标控制价编制费用不足3000元的，仅计取招标代理费，招标控制价编制费不计</w:t>
      </w:r>
      <w:r>
        <w:rPr>
          <w:rFonts w:hint="eastAsia" w:ascii="宋体" w:hAnsi="宋体" w:cs="仿宋"/>
          <w:b/>
          <w:kern w:val="2"/>
          <w:sz w:val="24"/>
        </w:rPr>
        <w:t>。</w:t>
      </w:r>
    </w:p>
    <w:p>
      <w:pPr>
        <w:snapToGrid w:val="0"/>
        <w:spacing w:line="360" w:lineRule="auto"/>
        <w:ind w:firstLine="480" w:firstLineChars="200"/>
        <w:rPr>
          <w:rFonts w:ascii="宋体" w:hAnsi="宋体"/>
          <w:kern w:val="2"/>
          <w:sz w:val="24"/>
        </w:rPr>
      </w:pPr>
    </w:p>
    <w:p>
      <w:pPr>
        <w:spacing w:line="360" w:lineRule="auto"/>
        <w:ind w:firstLine="1560" w:firstLineChars="650"/>
        <w:jc w:val="right"/>
        <w:rPr>
          <w:rFonts w:ascii="宋体" w:hAnsi="宋体"/>
          <w:kern w:val="2"/>
          <w:sz w:val="24"/>
        </w:rPr>
      </w:pPr>
      <w:r>
        <w:rPr>
          <w:rFonts w:hint="eastAsia" w:ascii="宋体" w:hAnsi="宋体"/>
          <w:kern w:val="2"/>
          <w:sz w:val="24"/>
        </w:rPr>
        <w:t>投标人：（加盖公章）</w:t>
      </w:r>
    </w:p>
    <w:p>
      <w:pPr>
        <w:spacing w:line="360" w:lineRule="auto"/>
        <w:ind w:firstLine="1560" w:firstLineChars="650"/>
        <w:jc w:val="right"/>
        <w:rPr>
          <w:rFonts w:ascii="宋体" w:hAnsi="宋体"/>
          <w:kern w:val="2"/>
          <w:sz w:val="24"/>
        </w:rPr>
      </w:pPr>
      <w:r>
        <w:rPr>
          <w:rFonts w:hint="eastAsia" w:ascii="宋体" w:hAnsi="宋体"/>
          <w:kern w:val="2"/>
          <w:sz w:val="24"/>
        </w:rPr>
        <w:t>法定代表人或委托代理人：（签字或盖章）</w:t>
      </w:r>
    </w:p>
    <w:p>
      <w:pPr>
        <w:snapToGrid w:val="0"/>
        <w:spacing w:line="360" w:lineRule="auto"/>
        <w:jc w:val="right"/>
        <w:rPr>
          <w:rFonts w:ascii="宋体" w:hAnsi="宋体"/>
          <w:kern w:val="2"/>
          <w:sz w:val="24"/>
        </w:rPr>
      </w:pPr>
      <w:r>
        <w:rPr>
          <w:rFonts w:ascii="宋体" w:hAnsi="宋体"/>
          <w:kern w:val="2"/>
          <w:sz w:val="24"/>
        </w:rPr>
        <w:t>202</w:t>
      </w:r>
      <w:r>
        <w:rPr>
          <w:rFonts w:hint="eastAsia" w:ascii="宋体" w:hAnsi="宋体"/>
          <w:kern w:val="2"/>
          <w:sz w:val="24"/>
        </w:rPr>
        <w:t xml:space="preserve">4年 </w:t>
      </w:r>
      <w:r>
        <w:rPr>
          <w:rFonts w:ascii="宋体" w:hAnsi="宋体"/>
          <w:kern w:val="2"/>
          <w:sz w:val="24"/>
        </w:rPr>
        <w:t xml:space="preserve"> </w:t>
      </w:r>
      <w:r>
        <w:rPr>
          <w:rFonts w:hint="eastAsia" w:ascii="宋体" w:hAnsi="宋体"/>
          <w:kern w:val="2"/>
          <w:sz w:val="24"/>
        </w:rPr>
        <w:t xml:space="preserve">月 </w:t>
      </w:r>
      <w:r>
        <w:rPr>
          <w:rFonts w:ascii="宋体" w:hAnsi="宋体"/>
          <w:kern w:val="2"/>
          <w:sz w:val="24"/>
        </w:rPr>
        <w:t xml:space="preserve"> </w:t>
      </w:r>
      <w:r>
        <w:rPr>
          <w:rFonts w:hint="eastAsia" w:ascii="宋体" w:hAnsi="宋体"/>
          <w:kern w:val="2"/>
          <w:sz w:val="24"/>
        </w:rPr>
        <w:t>日</w:t>
      </w:r>
    </w:p>
    <w:p>
      <w:pPr>
        <w:spacing w:line="360" w:lineRule="auto"/>
        <w:ind w:firstLine="643"/>
        <w:rPr>
          <w:rFonts w:ascii="宋体" w:hAnsi="宋体"/>
          <w:sz w:val="24"/>
          <w:szCs w:val="26"/>
        </w:rPr>
      </w:pPr>
    </w:p>
    <w:sectPr>
      <w:footerReference r:id="rId3" w:type="default"/>
      <w:pgSz w:w="11907" w:h="16840"/>
      <w:pgMar w:top="1440" w:right="1418" w:bottom="1440" w:left="1588" w:header="68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Mono CJK JP Regular">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长城仿宋">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方正黑体_GBK">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fldChar w:fldCharType="begin"/>
    </w:r>
    <w:r>
      <w:instrText xml:space="preserve"> PAGE   \* MERGEFORMAT </w:instrText>
    </w:r>
    <w:r>
      <w:fldChar w:fldCharType="separate"/>
    </w:r>
    <w:r>
      <w:rPr>
        <w:lang w:val="zh-CN"/>
      </w:rPr>
      <w:t>20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770C7"/>
    <w:multiLevelType w:val="multilevel"/>
    <w:tmpl w:val="0B3770C7"/>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
    <w:nsid w:val="2364788C"/>
    <w:multiLevelType w:val="multilevel"/>
    <w:tmpl w:val="2364788C"/>
    <w:lvl w:ilvl="0" w:tentative="0">
      <w:start w:val="1"/>
      <w:numFmt w:val="bullet"/>
      <w:pStyle w:val="15"/>
      <w:lvlText w:val=""/>
      <w:lvlJc w:val="left"/>
      <w:pPr>
        <w:tabs>
          <w:tab w:val="left" w:pos="480"/>
        </w:tabs>
        <w:ind w:left="480" w:hanging="480"/>
      </w:pPr>
      <w:rPr>
        <w:rFonts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3363D3C"/>
    <w:multiLevelType w:val="multilevel"/>
    <w:tmpl w:val="43363D3C"/>
    <w:lvl w:ilvl="0" w:tentative="0">
      <w:start w:val="1"/>
      <w:numFmt w:val="bullet"/>
      <w:pStyle w:val="549"/>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44470992"/>
    <w:multiLevelType w:val="multilevel"/>
    <w:tmpl w:val="4447099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pStyle w:val="803"/>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4">
    <w:nsid w:val="7ECB2565"/>
    <w:multiLevelType w:val="singleLevel"/>
    <w:tmpl w:val="7ECB2565"/>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kM2QwMzI5MjNjZmIzZDRjZjE2ZGI1ZWY1MGNmODUifQ=="/>
    <w:docVar w:name="KSO_WPS_MARK_KEY" w:val="55113015-3f7c-4bd7-890d-6b0173524244"/>
  </w:docVars>
  <w:rsids>
    <w:rsidRoot w:val="00567E8E"/>
    <w:rsid w:val="00004012"/>
    <w:rsid w:val="00006D78"/>
    <w:rsid w:val="0001518E"/>
    <w:rsid w:val="00021664"/>
    <w:rsid w:val="000247FF"/>
    <w:rsid w:val="00061FEC"/>
    <w:rsid w:val="00081B0C"/>
    <w:rsid w:val="0009230E"/>
    <w:rsid w:val="000A58E2"/>
    <w:rsid w:val="000A6D14"/>
    <w:rsid w:val="000C1CD1"/>
    <w:rsid w:val="000C4118"/>
    <w:rsid w:val="000C4E96"/>
    <w:rsid w:val="000E051E"/>
    <w:rsid w:val="000E520A"/>
    <w:rsid w:val="000F2635"/>
    <w:rsid w:val="001008A5"/>
    <w:rsid w:val="0010188A"/>
    <w:rsid w:val="00112BCB"/>
    <w:rsid w:val="00112D2C"/>
    <w:rsid w:val="00144D94"/>
    <w:rsid w:val="001638FB"/>
    <w:rsid w:val="001B38E0"/>
    <w:rsid w:val="001E0ACA"/>
    <w:rsid w:val="00213927"/>
    <w:rsid w:val="00226E6B"/>
    <w:rsid w:val="00227967"/>
    <w:rsid w:val="00242301"/>
    <w:rsid w:val="00251F79"/>
    <w:rsid w:val="002660BE"/>
    <w:rsid w:val="00270A8C"/>
    <w:rsid w:val="002933E1"/>
    <w:rsid w:val="002A11C8"/>
    <w:rsid w:val="002C3534"/>
    <w:rsid w:val="002C784C"/>
    <w:rsid w:val="002E6A01"/>
    <w:rsid w:val="002F1ED6"/>
    <w:rsid w:val="0030304A"/>
    <w:rsid w:val="00324C73"/>
    <w:rsid w:val="00364CFA"/>
    <w:rsid w:val="00375A4A"/>
    <w:rsid w:val="003829CF"/>
    <w:rsid w:val="00395D72"/>
    <w:rsid w:val="003A2BA9"/>
    <w:rsid w:val="003C11B7"/>
    <w:rsid w:val="003C5BCB"/>
    <w:rsid w:val="003E373B"/>
    <w:rsid w:val="003F54DE"/>
    <w:rsid w:val="004136AC"/>
    <w:rsid w:val="004220C3"/>
    <w:rsid w:val="00427BBA"/>
    <w:rsid w:val="004576AA"/>
    <w:rsid w:val="00483FF1"/>
    <w:rsid w:val="0049048B"/>
    <w:rsid w:val="004A0F91"/>
    <w:rsid w:val="004C066C"/>
    <w:rsid w:val="004C3D7F"/>
    <w:rsid w:val="0051090C"/>
    <w:rsid w:val="0051604D"/>
    <w:rsid w:val="005179F4"/>
    <w:rsid w:val="00520D3D"/>
    <w:rsid w:val="00531C44"/>
    <w:rsid w:val="00543D43"/>
    <w:rsid w:val="00567E8E"/>
    <w:rsid w:val="005B32B9"/>
    <w:rsid w:val="005D2ECF"/>
    <w:rsid w:val="005D371A"/>
    <w:rsid w:val="00610F68"/>
    <w:rsid w:val="00624626"/>
    <w:rsid w:val="006302B5"/>
    <w:rsid w:val="006517ED"/>
    <w:rsid w:val="006602B4"/>
    <w:rsid w:val="0066406C"/>
    <w:rsid w:val="00666C3A"/>
    <w:rsid w:val="00681CD7"/>
    <w:rsid w:val="00690A66"/>
    <w:rsid w:val="00692F9E"/>
    <w:rsid w:val="00693039"/>
    <w:rsid w:val="006B60FE"/>
    <w:rsid w:val="00777ABF"/>
    <w:rsid w:val="007864F8"/>
    <w:rsid w:val="00791463"/>
    <w:rsid w:val="007A2186"/>
    <w:rsid w:val="007B5639"/>
    <w:rsid w:val="007C6026"/>
    <w:rsid w:val="007E21BD"/>
    <w:rsid w:val="007E597A"/>
    <w:rsid w:val="008168D9"/>
    <w:rsid w:val="00821405"/>
    <w:rsid w:val="008439EE"/>
    <w:rsid w:val="00843B5C"/>
    <w:rsid w:val="0084724E"/>
    <w:rsid w:val="00847E4E"/>
    <w:rsid w:val="00874263"/>
    <w:rsid w:val="00892BA4"/>
    <w:rsid w:val="008A4221"/>
    <w:rsid w:val="008A656B"/>
    <w:rsid w:val="008E3D83"/>
    <w:rsid w:val="008E614F"/>
    <w:rsid w:val="0091688A"/>
    <w:rsid w:val="00931263"/>
    <w:rsid w:val="00946F4B"/>
    <w:rsid w:val="009573D0"/>
    <w:rsid w:val="00967C45"/>
    <w:rsid w:val="00985A0C"/>
    <w:rsid w:val="00985C5F"/>
    <w:rsid w:val="009B1D61"/>
    <w:rsid w:val="009B630F"/>
    <w:rsid w:val="009C3F84"/>
    <w:rsid w:val="00A04E76"/>
    <w:rsid w:val="00A11BFD"/>
    <w:rsid w:val="00A14909"/>
    <w:rsid w:val="00A400AF"/>
    <w:rsid w:val="00A41CEC"/>
    <w:rsid w:val="00AB227C"/>
    <w:rsid w:val="00AC1301"/>
    <w:rsid w:val="00AE1AB6"/>
    <w:rsid w:val="00AF69A3"/>
    <w:rsid w:val="00B215E4"/>
    <w:rsid w:val="00B408E2"/>
    <w:rsid w:val="00B43985"/>
    <w:rsid w:val="00B5339C"/>
    <w:rsid w:val="00BD1369"/>
    <w:rsid w:val="00BE3E4C"/>
    <w:rsid w:val="00C145F0"/>
    <w:rsid w:val="00C22490"/>
    <w:rsid w:val="00C35576"/>
    <w:rsid w:val="00C415BE"/>
    <w:rsid w:val="00C8041E"/>
    <w:rsid w:val="00C87278"/>
    <w:rsid w:val="00C95E46"/>
    <w:rsid w:val="00CA74B0"/>
    <w:rsid w:val="00CB23FD"/>
    <w:rsid w:val="00CC6FC5"/>
    <w:rsid w:val="00CD203E"/>
    <w:rsid w:val="00D03CFB"/>
    <w:rsid w:val="00D11FAE"/>
    <w:rsid w:val="00D15B82"/>
    <w:rsid w:val="00D479B2"/>
    <w:rsid w:val="00D54ED9"/>
    <w:rsid w:val="00D83F67"/>
    <w:rsid w:val="00D84BF8"/>
    <w:rsid w:val="00DF515B"/>
    <w:rsid w:val="00E34FF2"/>
    <w:rsid w:val="00E550B3"/>
    <w:rsid w:val="00E571D3"/>
    <w:rsid w:val="00E61A3A"/>
    <w:rsid w:val="00E62592"/>
    <w:rsid w:val="00E66A2D"/>
    <w:rsid w:val="00E75E1F"/>
    <w:rsid w:val="00EA0567"/>
    <w:rsid w:val="00EC75C8"/>
    <w:rsid w:val="00EE0FCC"/>
    <w:rsid w:val="00EF54D9"/>
    <w:rsid w:val="00F161E5"/>
    <w:rsid w:val="00F20C4A"/>
    <w:rsid w:val="00F229B8"/>
    <w:rsid w:val="00F27F51"/>
    <w:rsid w:val="00F84A62"/>
    <w:rsid w:val="00FC1BB9"/>
    <w:rsid w:val="00FC65F5"/>
    <w:rsid w:val="00FE10EF"/>
    <w:rsid w:val="00FE3C9F"/>
    <w:rsid w:val="00FE412A"/>
    <w:rsid w:val="00FF5252"/>
    <w:rsid w:val="027D33E3"/>
    <w:rsid w:val="103276C7"/>
    <w:rsid w:val="11C61128"/>
    <w:rsid w:val="18925339"/>
    <w:rsid w:val="1A493BF3"/>
    <w:rsid w:val="1E512551"/>
    <w:rsid w:val="2A2C0A39"/>
    <w:rsid w:val="2B074017"/>
    <w:rsid w:val="31296F5C"/>
    <w:rsid w:val="39036E91"/>
    <w:rsid w:val="3B6662B2"/>
    <w:rsid w:val="3C4A0417"/>
    <w:rsid w:val="3F8C2501"/>
    <w:rsid w:val="40CD5899"/>
    <w:rsid w:val="41AE7762"/>
    <w:rsid w:val="460D04C1"/>
    <w:rsid w:val="50F9756B"/>
    <w:rsid w:val="528E3C12"/>
    <w:rsid w:val="57485FB4"/>
    <w:rsid w:val="59BB6AAE"/>
    <w:rsid w:val="6526485A"/>
    <w:rsid w:val="69FF3C28"/>
    <w:rsid w:val="6A6069BE"/>
    <w:rsid w:val="6B881904"/>
    <w:rsid w:val="6BC91227"/>
    <w:rsid w:val="6D8968F3"/>
    <w:rsid w:val="6E3F4672"/>
    <w:rsid w:val="709515D1"/>
    <w:rsid w:val="72CC5906"/>
    <w:rsid w:val="746C354F"/>
    <w:rsid w:val="747074E7"/>
    <w:rsid w:val="785E2796"/>
    <w:rsid w:val="78924AD6"/>
    <w:rsid w:val="7A4640C0"/>
    <w:rsid w:val="7EFB48C8"/>
    <w:rsid w:val="7F115A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iPriority="0" w:semiHidden="0" w:name="toa heading"/>
    <w:lsdException w:qFormat="1" w:unhideWhenUsed="0" w:uiPriority="0" w:semiHidden="0" w:name="List"/>
    <w:lsdException w:qFormat="1"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99" w:name="HTML Code"/>
    <w:lsdException w:uiPriority="99" w:name="HTML Definition"/>
    <w:lsdException w:qFormat="1" w:unhideWhenUsed="0" w:uiPriority="99" w:name="HTML Keyboard"/>
    <w:lsdException w:qFormat="1" w:uiPriority="0" w:semiHidden="0" w:name="HTML Preformatted"/>
    <w:lsdException w:qFormat="1" w:unhideWhenUsed="0"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89"/>
    <w:autoRedefine/>
    <w:qFormat/>
    <w:uiPriority w:val="0"/>
    <w:pPr>
      <w:keepNext/>
      <w:keepLines/>
      <w:spacing w:before="340" w:after="330" w:line="578" w:lineRule="auto"/>
      <w:outlineLvl w:val="0"/>
    </w:pPr>
    <w:rPr>
      <w:b/>
      <w:bCs/>
      <w:sz w:val="44"/>
      <w:szCs w:val="44"/>
      <w:lang w:eastAsia="en-US"/>
    </w:rPr>
  </w:style>
  <w:style w:type="paragraph" w:styleId="3">
    <w:name w:val="heading 2"/>
    <w:basedOn w:val="1"/>
    <w:next w:val="1"/>
    <w:link w:val="90"/>
    <w:qFormat/>
    <w:uiPriority w:val="0"/>
    <w:pPr>
      <w:keepNext/>
      <w:keepLines/>
      <w:spacing w:before="260" w:after="260" w:line="416" w:lineRule="auto"/>
      <w:outlineLvl w:val="1"/>
    </w:pPr>
    <w:rPr>
      <w:rFonts w:ascii="Arial" w:hAnsi="Arial" w:eastAsia="黑体"/>
      <w:b/>
      <w:bCs/>
      <w:sz w:val="32"/>
      <w:szCs w:val="32"/>
      <w:lang w:eastAsia="en-US"/>
    </w:rPr>
  </w:style>
  <w:style w:type="paragraph" w:styleId="4">
    <w:name w:val="heading 3"/>
    <w:basedOn w:val="1"/>
    <w:next w:val="1"/>
    <w:link w:val="91"/>
    <w:qFormat/>
    <w:uiPriority w:val="0"/>
    <w:pPr>
      <w:keepNext/>
      <w:keepLines/>
      <w:spacing w:before="260" w:after="260" w:line="416" w:lineRule="auto"/>
      <w:outlineLvl w:val="2"/>
    </w:pPr>
    <w:rPr>
      <w:b/>
      <w:bCs/>
      <w:sz w:val="32"/>
      <w:szCs w:val="32"/>
      <w:lang w:eastAsia="en-US"/>
    </w:rPr>
  </w:style>
  <w:style w:type="paragraph" w:styleId="5">
    <w:name w:val="heading 4"/>
    <w:basedOn w:val="1"/>
    <w:next w:val="1"/>
    <w:link w:val="92"/>
    <w:autoRedefine/>
    <w:qFormat/>
    <w:uiPriority w:val="0"/>
    <w:pPr>
      <w:keepNext/>
      <w:jc w:val="center"/>
      <w:outlineLvl w:val="3"/>
    </w:pPr>
    <w:rPr>
      <w:rFonts w:eastAsia="新宋体"/>
      <w:sz w:val="30"/>
      <w:szCs w:val="21"/>
      <w:lang w:eastAsia="en-US"/>
    </w:rPr>
  </w:style>
  <w:style w:type="paragraph" w:styleId="6">
    <w:name w:val="heading 5"/>
    <w:basedOn w:val="1"/>
    <w:next w:val="1"/>
    <w:link w:val="93"/>
    <w:autoRedefine/>
    <w:qFormat/>
    <w:uiPriority w:val="0"/>
    <w:pPr>
      <w:keepNext/>
      <w:keepLines/>
      <w:spacing w:before="280" w:after="290" w:line="376" w:lineRule="auto"/>
      <w:outlineLvl w:val="4"/>
    </w:pPr>
    <w:rPr>
      <w:b/>
      <w:bCs/>
      <w:sz w:val="28"/>
      <w:szCs w:val="28"/>
      <w:lang w:eastAsia="en-US"/>
    </w:rPr>
  </w:style>
  <w:style w:type="paragraph" w:styleId="7">
    <w:name w:val="heading 6"/>
    <w:basedOn w:val="1"/>
    <w:next w:val="8"/>
    <w:link w:val="94"/>
    <w:autoRedefine/>
    <w:qFormat/>
    <w:uiPriority w:val="0"/>
    <w:pPr>
      <w:keepNext/>
      <w:jc w:val="center"/>
      <w:outlineLvl w:val="5"/>
    </w:pPr>
    <w:rPr>
      <w:b/>
      <w:sz w:val="44"/>
      <w:szCs w:val="20"/>
      <w:lang w:eastAsia="en-US"/>
    </w:rPr>
  </w:style>
  <w:style w:type="paragraph" w:styleId="9">
    <w:name w:val="heading 7"/>
    <w:basedOn w:val="1"/>
    <w:next w:val="1"/>
    <w:link w:val="96"/>
    <w:autoRedefine/>
    <w:qFormat/>
    <w:uiPriority w:val="0"/>
    <w:pPr>
      <w:keepNext/>
      <w:keepLines/>
      <w:spacing w:before="240" w:after="64" w:line="320" w:lineRule="auto"/>
      <w:outlineLvl w:val="6"/>
    </w:pPr>
    <w:rPr>
      <w:b/>
      <w:bCs/>
      <w:sz w:val="24"/>
      <w:lang w:eastAsia="en-US"/>
    </w:rPr>
  </w:style>
  <w:style w:type="paragraph" w:styleId="10">
    <w:name w:val="heading 8"/>
    <w:basedOn w:val="1"/>
    <w:next w:val="1"/>
    <w:link w:val="97"/>
    <w:autoRedefine/>
    <w:qFormat/>
    <w:uiPriority w:val="0"/>
    <w:pPr>
      <w:keepNext/>
      <w:keepLines/>
      <w:spacing w:before="240" w:after="64" w:line="320" w:lineRule="auto"/>
      <w:outlineLvl w:val="7"/>
    </w:pPr>
    <w:rPr>
      <w:rFonts w:ascii="Arial" w:hAnsi="Arial" w:eastAsia="黑体"/>
      <w:sz w:val="24"/>
      <w:lang w:eastAsia="en-US"/>
    </w:rPr>
  </w:style>
  <w:style w:type="paragraph" w:styleId="11">
    <w:name w:val="heading 9"/>
    <w:basedOn w:val="1"/>
    <w:next w:val="1"/>
    <w:link w:val="98"/>
    <w:qFormat/>
    <w:uiPriority w:val="0"/>
    <w:pPr>
      <w:keepNext/>
      <w:keepLines/>
      <w:spacing w:before="240" w:after="64" w:line="320" w:lineRule="auto"/>
      <w:outlineLvl w:val="8"/>
    </w:pPr>
    <w:rPr>
      <w:rFonts w:ascii="Arial" w:hAnsi="Arial" w:eastAsia="黑体"/>
      <w:sz w:val="24"/>
      <w:szCs w:val="21"/>
      <w:lang w:eastAsia="en-US"/>
    </w:rPr>
  </w:style>
  <w:style w:type="character" w:default="1" w:styleId="64">
    <w:name w:val="Default Paragraph Font"/>
    <w:autoRedefine/>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95"/>
    <w:qFormat/>
    <w:uiPriority w:val="0"/>
    <w:pPr>
      <w:ind w:firstLine="420"/>
    </w:pPr>
    <w:rPr>
      <w:sz w:val="20"/>
      <w:szCs w:val="20"/>
      <w:lang w:eastAsia="en-US"/>
    </w:rPr>
  </w:style>
  <w:style w:type="paragraph" w:styleId="12">
    <w:name w:val="List 3"/>
    <w:basedOn w:val="1"/>
    <w:autoRedefine/>
    <w:qFormat/>
    <w:uiPriority w:val="0"/>
    <w:pPr>
      <w:ind w:left="100" w:hanging="200"/>
    </w:pPr>
    <w:rPr>
      <w:szCs w:val="20"/>
    </w:rPr>
  </w:style>
  <w:style w:type="paragraph" w:styleId="13">
    <w:name w:val="toc 7"/>
    <w:basedOn w:val="1"/>
    <w:next w:val="1"/>
    <w:autoRedefine/>
    <w:qFormat/>
    <w:uiPriority w:val="0"/>
    <w:pPr>
      <w:ind w:left="1260"/>
      <w:jc w:val="left"/>
    </w:pPr>
    <w:rPr>
      <w:sz w:val="18"/>
      <w:szCs w:val="20"/>
    </w:rPr>
  </w:style>
  <w:style w:type="paragraph" w:styleId="14">
    <w:name w:val="caption"/>
    <w:basedOn w:val="1"/>
    <w:next w:val="1"/>
    <w:qFormat/>
    <w:uiPriority w:val="0"/>
    <w:pPr>
      <w:keepLines/>
      <w:tabs>
        <w:tab w:val="left" w:pos="0"/>
      </w:tabs>
      <w:spacing w:before="152" w:after="160" w:line="240" w:lineRule="atLeast"/>
      <w:jc w:val="left"/>
    </w:pPr>
    <w:rPr>
      <w:rFonts w:ascii="Arial" w:hAnsi="Arial" w:eastAsia="黑体" w:cs="Arial"/>
      <w:bCs/>
      <w:snapToGrid w:val="0"/>
      <w:sz w:val="20"/>
      <w:szCs w:val="20"/>
    </w:rPr>
  </w:style>
  <w:style w:type="paragraph" w:styleId="15">
    <w:name w:val="List Bullet"/>
    <w:basedOn w:val="1"/>
    <w:autoRedefine/>
    <w:unhideWhenUsed/>
    <w:qFormat/>
    <w:uiPriority w:val="0"/>
    <w:pPr>
      <w:numPr>
        <w:ilvl w:val="0"/>
        <w:numId w:val="1"/>
      </w:numPr>
      <w:tabs>
        <w:tab w:val="left" w:pos="360"/>
      </w:tabs>
      <w:contextualSpacing/>
    </w:pPr>
    <w:rPr>
      <w:szCs w:val="20"/>
    </w:rPr>
  </w:style>
  <w:style w:type="paragraph" w:styleId="16">
    <w:name w:val="Document Map"/>
    <w:basedOn w:val="1"/>
    <w:link w:val="99"/>
    <w:autoRedefine/>
    <w:qFormat/>
    <w:uiPriority w:val="0"/>
    <w:pPr>
      <w:shd w:val="clear" w:color="auto" w:fill="000080"/>
    </w:pPr>
    <w:rPr>
      <w:sz w:val="20"/>
      <w:lang w:eastAsia="en-US"/>
    </w:rPr>
  </w:style>
  <w:style w:type="paragraph" w:styleId="17">
    <w:name w:val="toa heading"/>
    <w:basedOn w:val="1"/>
    <w:next w:val="1"/>
    <w:autoRedefine/>
    <w:unhideWhenUsed/>
    <w:qFormat/>
    <w:uiPriority w:val="0"/>
    <w:pPr>
      <w:spacing w:before="200" w:line="360" w:lineRule="atLeast"/>
      <w:jc w:val="center"/>
    </w:pPr>
    <w:rPr>
      <w:rFonts w:ascii="Arial" w:hAnsi="Arial" w:eastAsia="黑体"/>
      <w:sz w:val="44"/>
      <w:szCs w:val="20"/>
    </w:rPr>
  </w:style>
  <w:style w:type="paragraph" w:styleId="18">
    <w:name w:val="annotation text"/>
    <w:basedOn w:val="1"/>
    <w:link w:val="100"/>
    <w:autoRedefine/>
    <w:unhideWhenUsed/>
    <w:qFormat/>
    <w:uiPriority w:val="0"/>
    <w:pPr>
      <w:jc w:val="left"/>
    </w:pPr>
    <w:rPr>
      <w:lang w:eastAsia="en-US"/>
    </w:rPr>
  </w:style>
  <w:style w:type="paragraph" w:styleId="19">
    <w:name w:val="Salutation"/>
    <w:basedOn w:val="1"/>
    <w:next w:val="1"/>
    <w:link w:val="862"/>
    <w:qFormat/>
    <w:uiPriority w:val="0"/>
    <w:pPr>
      <w:widowControl/>
      <w:jc w:val="left"/>
    </w:pPr>
    <w:rPr>
      <w:sz w:val="30"/>
      <w:szCs w:val="20"/>
    </w:rPr>
  </w:style>
  <w:style w:type="paragraph" w:styleId="20">
    <w:name w:val="Body Text 3"/>
    <w:basedOn w:val="1"/>
    <w:link w:val="101"/>
    <w:autoRedefine/>
    <w:qFormat/>
    <w:uiPriority w:val="0"/>
    <w:pPr>
      <w:spacing w:after="120"/>
    </w:pPr>
    <w:rPr>
      <w:sz w:val="16"/>
      <w:szCs w:val="16"/>
      <w:lang w:eastAsia="en-US"/>
    </w:rPr>
  </w:style>
  <w:style w:type="paragraph" w:styleId="21">
    <w:name w:val="Body Text"/>
    <w:basedOn w:val="1"/>
    <w:link w:val="102"/>
    <w:autoRedefine/>
    <w:qFormat/>
    <w:uiPriority w:val="0"/>
    <w:rPr>
      <w:rFonts w:ascii="仿宋_GB2312" w:eastAsia="仿宋_GB2312"/>
      <w:sz w:val="24"/>
      <w:szCs w:val="20"/>
      <w:lang w:eastAsia="en-US"/>
    </w:rPr>
  </w:style>
  <w:style w:type="paragraph" w:styleId="22">
    <w:name w:val="Body Text Indent"/>
    <w:basedOn w:val="1"/>
    <w:next w:val="23"/>
    <w:link w:val="103"/>
    <w:autoRedefine/>
    <w:qFormat/>
    <w:uiPriority w:val="0"/>
    <w:pPr>
      <w:ind w:left="765"/>
    </w:pPr>
    <w:rPr>
      <w:rFonts w:ascii="仿宋_GB2312" w:eastAsia="仿宋_GB2312"/>
      <w:sz w:val="28"/>
      <w:szCs w:val="20"/>
      <w:lang w:eastAsia="en-US"/>
    </w:rPr>
  </w:style>
  <w:style w:type="paragraph" w:styleId="23">
    <w:name w:val="envelope return"/>
    <w:basedOn w:val="1"/>
    <w:autoRedefine/>
    <w:unhideWhenUsed/>
    <w:qFormat/>
    <w:uiPriority w:val="0"/>
    <w:rPr>
      <w:rFonts w:ascii="Arial" w:hAnsi="Arial"/>
    </w:rPr>
  </w:style>
  <w:style w:type="paragraph" w:styleId="24">
    <w:name w:val="List 2"/>
    <w:basedOn w:val="1"/>
    <w:autoRedefine/>
    <w:qFormat/>
    <w:uiPriority w:val="0"/>
    <w:pPr>
      <w:ind w:left="100" w:hanging="200"/>
    </w:pPr>
    <w:rPr>
      <w:szCs w:val="20"/>
    </w:rPr>
  </w:style>
  <w:style w:type="paragraph" w:styleId="25">
    <w:name w:val="List Continue"/>
    <w:basedOn w:val="1"/>
    <w:qFormat/>
    <w:uiPriority w:val="0"/>
    <w:pPr>
      <w:spacing w:after="120"/>
      <w:ind w:left="420"/>
    </w:pPr>
    <w:rPr>
      <w:szCs w:val="20"/>
    </w:rPr>
  </w:style>
  <w:style w:type="paragraph" w:styleId="26">
    <w:name w:val="Block Text"/>
    <w:basedOn w:val="1"/>
    <w:autoRedefine/>
    <w:qFormat/>
    <w:uiPriority w:val="0"/>
    <w:pPr>
      <w:spacing w:line="300" w:lineRule="auto"/>
      <w:ind w:left="29" w:right="6" w:firstLine="560"/>
    </w:pPr>
    <w:rPr>
      <w:sz w:val="28"/>
      <w:szCs w:val="20"/>
    </w:rPr>
  </w:style>
  <w:style w:type="paragraph" w:styleId="27">
    <w:name w:val="index 4"/>
    <w:basedOn w:val="1"/>
    <w:next w:val="1"/>
    <w:autoRedefine/>
    <w:qFormat/>
    <w:uiPriority w:val="99"/>
    <w:pPr>
      <w:ind w:left="600"/>
    </w:pPr>
  </w:style>
  <w:style w:type="paragraph" w:styleId="28">
    <w:name w:val="toc 5"/>
    <w:basedOn w:val="1"/>
    <w:next w:val="1"/>
    <w:autoRedefine/>
    <w:qFormat/>
    <w:uiPriority w:val="0"/>
    <w:pPr>
      <w:ind w:left="840"/>
      <w:jc w:val="left"/>
    </w:pPr>
    <w:rPr>
      <w:sz w:val="18"/>
      <w:szCs w:val="20"/>
    </w:rPr>
  </w:style>
  <w:style w:type="paragraph" w:styleId="29">
    <w:name w:val="toc 3"/>
    <w:basedOn w:val="1"/>
    <w:next w:val="1"/>
    <w:autoRedefine/>
    <w:unhideWhenUsed/>
    <w:qFormat/>
    <w:uiPriority w:val="0"/>
    <w:pPr>
      <w:widowControl/>
      <w:spacing w:after="100" w:line="276" w:lineRule="auto"/>
      <w:ind w:left="440"/>
      <w:jc w:val="left"/>
    </w:pPr>
    <w:rPr>
      <w:rFonts w:ascii="Calibri" w:hAnsi="Calibri"/>
      <w:sz w:val="22"/>
      <w:szCs w:val="22"/>
    </w:rPr>
  </w:style>
  <w:style w:type="paragraph" w:styleId="30">
    <w:name w:val="Plain Text"/>
    <w:basedOn w:val="1"/>
    <w:link w:val="104"/>
    <w:autoRedefine/>
    <w:qFormat/>
    <w:uiPriority w:val="0"/>
    <w:rPr>
      <w:rFonts w:ascii="宋体" w:hAnsi="Courier New"/>
      <w:sz w:val="20"/>
      <w:szCs w:val="21"/>
      <w:lang w:eastAsia="en-US"/>
    </w:rPr>
  </w:style>
  <w:style w:type="paragraph" w:styleId="31">
    <w:name w:val="toc 8"/>
    <w:basedOn w:val="1"/>
    <w:next w:val="1"/>
    <w:autoRedefine/>
    <w:qFormat/>
    <w:uiPriority w:val="0"/>
    <w:pPr>
      <w:ind w:left="1470"/>
      <w:jc w:val="left"/>
    </w:pPr>
    <w:rPr>
      <w:sz w:val="18"/>
      <w:szCs w:val="20"/>
    </w:rPr>
  </w:style>
  <w:style w:type="paragraph" w:styleId="32">
    <w:name w:val="Date"/>
    <w:basedOn w:val="1"/>
    <w:next w:val="1"/>
    <w:link w:val="105"/>
    <w:autoRedefine/>
    <w:qFormat/>
    <w:uiPriority w:val="0"/>
    <w:rPr>
      <w:sz w:val="24"/>
      <w:szCs w:val="20"/>
      <w:lang w:eastAsia="en-US"/>
    </w:rPr>
  </w:style>
  <w:style w:type="paragraph" w:styleId="33">
    <w:name w:val="Body Text Indent 2"/>
    <w:basedOn w:val="1"/>
    <w:link w:val="106"/>
    <w:autoRedefine/>
    <w:qFormat/>
    <w:uiPriority w:val="0"/>
    <w:pPr>
      <w:spacing w:line="500" w:lineRule="exact"/>
      <w:ind w:firstLine="560"/>
    </w:pPr>
    <w:rPr>
      <w:rFonts w:eastAsia="仿宋_GB2312"/>
      <w:sz w:val="28"/>
      <w:szCs w:val="20"/>
      <w:lang w:eastAsia="en-US"/>
    </w:rPr>
  </w:style>
  <w:style w:type="paragraph" w:styleId="34">
    <w:name w:val="endnote text"/>
    <w:basedOn w:val="1"/>
    <w:link w:val="107"/>
    <w:autoRedefine/>
    <w:unhideWhenUsed/>
    <w:qFormat/>
    <w:uiPriority w:val="99"/>
    <w:rPr>
      <w:sz w:val="20"/>
      <w:szCs w:val="20"/>
      <w:lang w:eastAsia="en-US"/>
    </w:rPr>
  </w:style>
  <w:style w:type="paragraph" w:styleId="35">
    <w:name w:val="List Continue 5"/>
    <w:basedOn w:val="1"/>
    <w:autoRedefine/>
    <w:qFormat/>
    <w:uiPriority w:val="0"/>
    <w:pPr>
      <w:spacing w:after="120"/>
      <w:ind w:left="2100"/>
    </w:pPr>
    <w:rPr>
      <w:szCs w:val="20"/>
    </w:rPr>
  </w:style>
  <w:style w:type="paragraph" w:styleId="36">
    <w:name w:val="Balloon Text"/>
    <w:basedOn w:val="1"/>
    <w:link w:val="108"/>
    <w:autoRedefine/>
    <w:qFormat/>
    <w:uiPriority w:val="0"/>
    <w:rPr>
      <w:sz w:val="18"/>
      <w:szCs w:val="18"/>
      <w:lang w:eastAsia="en-US"/>
    </w:rPr>
  </w:style>
  <w:style w:type="paragraph" w:styleId="37">
    <w:name w:val="footer"/>
    <w:basedOn w:val="1"/>
    <w:link w:val="109"/>
    <w:autoRedefine/>
    <w:qFormat/>
    <w:uiPriority w:val="99"/>
    <w:pPr>
      <w:tabs>
        <w:tab w:val="center" w:pos="4153"/>
        <w:tab w:val="right" w:pos="8306"/>
      </w:tabs>
      <w:jc w:val="left"/>
    </w:pPr>
    <w:rPr>
      <w:sz w:val="18"/>
      <w:szCs w:val="20"/>
      <w:lang w:eastAsia="en-US"/>
    </w:rPr>
  </w:style>
  <w:style w:type="paragraph" w:styleId="38">
    <w:name w:val="header"/>
    <w:basedOn w:val="1"/>
    <w:link w:val="110"/>
    <w:autoRedefine/>
    <w:qFormat/>
    <w:uiPriority w:val="0"/>
    <w:pPr>
      <w:pBdr>
        <w:bottom w:val="single" w:color="000000" w:sz="6" w:space="1"/>
      </w:pBdr>
      <w:tabs>
        <w:tab w:val="center" w:pos="4153"/>
        <w:tab w:val="right" w:pos="8306"/>
      </w:tabs>
      <w:jc w:val="center"/>
    </w:pPr>
    <w:rPr>
      <w:sz w:val="18"/>
      <w:szCs w:val="18"/>
      <w:lang w:eastAsia="en-US"/>
    </w:rPr>
  </w:style>
  <w:style w:type="paragraph" w:styleId="39">
    <w:name w:val="Signature"/>
    <w:basedOn w:val="1"/>
    <w:link w:val="545"/>
    <w:autoRedefine/>
    <w:qFormat/>
    <w:uiPriority w:val="99"/>
    <w:pPr>
      <w:widowControl/>
      <w:spacing w:after="600" w:line="312" w:lineRule="atLeast"/>
      <w:jc w:val="center"/>
    </w:pPr>
    <w:rPr>
      <w:rFonts w:eastAsia="楷体_GB2312"/>
      <w:sz w:val="26"/>
      <w:szCs w:val="20"/>
    </w:rPr>
  </w:style>
  <w:style w:type="paragraph" w:styleId="40">
    <w:name w:val="toc 1"/>
    <w:basedOn w:val="1"/>
    <w:next w:val="1"/>
    <w:autoRedefine/>
    <w:qFormat/>
    <w:uiPriority w:val="39"/>
    <w:rPr>
      <w:sz w:val="24"/>
    </w:rPr>
  </w:style>
  <w:style w:type="paragraph" w:styleId="41">
    <w:name w:val="List Continue 4"/>
    <w:basedOn w:val="1"/>
    <w:autoRedefine/>
    <w:qFormat/>
    <w:uiPriority w:val="0"/>
    <w:pPr>
      <w:spacing w:after="120"/>
      <w:ind w:left="1680"/>
    </w:pPr>
    <w:rPr>
      <w:szCs w:val="20"/>
    </w:rPr>
  </w:style>
  <w:style w:type="paragraph" w:styleId="42">
    <w:name w:val="toc 4"/>
    <w:basedOn w:val="1"/>
    <w:next w:val="1"/>
    <w:autoRedefine/>
    <w:qFormat/>
    <w:uiPriority w:val="0"/>
    <w:pPr>
      <w:tabs>
        <w:tab w:val="left" w:pos="1080"/>
        <w:tab w:val="right" w:leader="dot" w:pos="9125"/>
      </w:tabs>
      <w:spacing w:line="360" w:lineRule="auto"/>
      <w:jc w:val="left"/>
    </w:pPr>
    <w:rPr>
      <w:sz w:val="18"/>
      <w:szCs w:val="20"/>
    </w:rPr>
  </w:style>
  <w:style w:type="paragraph" w:styleId="43">
    <w:name w:val="Subtitle"/>
    <w:basedOn w:val="1"/>
    <w:next w:val="1"/>
    <w:link w:val="111"/>
    <w:qFormat/>
    <w:uiPriority w:val="11"/>
    <w:pPr>
      <w:spacing w:before="200" w:after="200"/>
    </w:pPr>
    <w:rPr>
      <w:sz w:val="24"/>
      <w:lang w:eastAsia="en-US"/>
    </w:rPr>
  </w:style>
  <w:style w:type="paragraph" w:styleId="44">
    <w:name w:val="List"/>
    <w:basedOn w:val="1"/>
    <w:autoRedefine/>
    <w:qFormat/>
    <w:uiPriority w:val="0"/>
    <w:pPr>
      <w:ind w:left="200" w:hanging="200"/>
    </w:pPr>
  </w:style>
  <w:style w:type="paragraph" w:styleId="45">
    <w:name w:val="footnote text"/>
    <w:basedOn w:val="1"/>
    <w:link w:val="112"/>
    <w:autoRedefine/>
    <w:unhideWhenUsed/>
    <w:qFormat/>
    <w:uiPriority w:val="0"/>
    <w:pPr>
      <w:jc w:val="left"/>
    </w:pPr>
    <w:rPr>
      <w:rFonts w:ascii="Calibri" w:hAnsi="Calibri"/>
      <w:sz w:val="18"/>
      <w:szCs w:val="18"/>
      <w:lang w:eastAsia="en-US"/>
    </w:rPr>
  </w:style>
  <w:style w:type="paragraph" w:styleId="46">
    <w:name w:val="toc 6"/>
    <w:basedOn w:val="1"/>
    <w:next w:val="1"/>
    <w:autoRedefine/>
    <w:qFormat/>
    <w:uiPriority w:val="0"/>
    <w:pPr>
      <w:ind w:left="1050"/>
      <w:jc w:val="left"/>
    </w:pPr>
    <w:rPr>
      <w:sz w:val="18"/>
      <w:szCs w:val="20"/>
    </w:rPr>
  </w:style>
  <w:style w:type="paragraph" w:styleId="47">
    <w:name w:val="List 5"/>
    <w:basedOn w:val="1"/>
    <w:autoRedefine/>
    <w:qFormat/>
    <w:uiPriority w:val="0"/>
    <w:pPr>
      <w:ind w:left="100" w:hanging="200"/>
    </w:pPr>
    <w:rPr>
      <w:szCs w:val="20"/>
    </w:rPr>
  </w:style>
  <w:style w:type="paragraph" w:styleId="48">
    <w:name w:val="Body Text Indent 3"/>
    <w:basedOn w:val="1"/>
    <w:link w:val="113"/>
    <w:autoRedefine/>
    <w:qFormat/>
    <w:uiPriority w:val="0"/>
    <w:pPr>
      <w:spacing w:after="120"/>
      <w:ind w:left="420"/>
    </w:pPr>
    <w:rPr>
      <w:sz w:val="16"/>
      <w:szCs w:val="16"/>
      <w:lang w:eastAsia="en-US"/>
    </w:rPr>
  </w:style>
  <w:style w:type="paragraph" w:styleId="49">
    <w:name w:val="table of figures"/>
    <w:basedOn w:val="1"/>
    <w:next w:val="1"/>
    <w:autoRedefine/>
    <w:unhideWhenUsed/>
    <w:qFormat/>
    <w:uiPriority w:val="99"/>
  </w:style>
  <w:style w:type="paragraph" w:styleId="50">
    <w:name w:val="toc 2"/>
    <w:basedOn w:val="1"/>
    <w:next w:val="1"/>
    <w:autoRedefine/>
    <w:unhideWhenUsed/>
    <w:qFormat/>
    <w:uiPriority w:val="0"/>
    <w:pPr>
      <w:widowControl/>
      <w:spacing w:after="100" w:line="276" w:lineRule="auto"/>
      <w:ind w:left="220"/>
      <w:jc w:val="left"/>
    </w:pPr>
    <w:rPr>
      <w:rFonts w:ascii="Calibri" w:hAnsi="Calibri"/>
      <w:sz w:val="22"/>
      <w:szCs w:val="22"/>
    </w:rPr>
  </w:style>
  <w:style w:type="paragraph" w:styleId="51">
    <w:name w:val="toc 9"/>
    <w:basedOn w:val="1"/>
    <w:next w:val="1"/>
    <w:autoRedefine/>
    <w:qFormat/>
    <w:uiPriority w:val="0"/>
    <w:pPr>
      <w:ind w:left="1680"/>
      <w:jc w:val="left"/>
    </w:pPr>
    <w:rPr>
      <w:sz w:val="18"/>
      <w:szCs w:val="20"/>
    </w:rPr>
  </w:style>
  <w:style w:type="paragraph" w:styleId="52">
    <w:name w:val="Body Text 2"/>
    <w:basedOn w:val="1"/>
    <w:link w:val="114"/>
    <w:autoRedefine/>
    <w:qFormat/>
    <w:uiPriority w:val="0"/>
    <w:rPr>
      <w:b/>
      <w:bCs/>
      <w:sz w:val="18"/>
      <w:lang w:eastAsia="en-US"/>
    </w:rPr>
  </w:style>
  <w:style w:type="paragraph" w:styleId="53">
    <w:name w:val="List 4"/>
    <w:basedOn w:val="1"/>
    <w:autoRedefine/>
    <w:qFormat/>
    <w:uiPriority w:val="0"/>
    <w:pPr>
      <w:ind w:left="100" w:hanging="200"/>
    </w:pPr>
    <w:rPr>
      <w:szCs w:val="20"/>
    </w:rPr>
  </w:style>
  <w:style w:type="paragraph" w:styleId="54">
    <w:name w:val="List Continue 2"/>
    <w:basedOn w:val="1"/>
    <w:autoRedefine/>
    <w:qFormat/>
    <w:uiPriority w:val="0"/>
    <w:pPr>
      <w:spacing w:after="120"/>
      <w:ind w:left="840"/>
    </w:pPr>
    <w:rPr>
      <w:szCs w:val="20"/>
    </w:rPr>
  </w:style>
  <w:style w:type="paragraph" w:styleId="55">
    <w:name w:val="HTML Preformatted"/>
    <w:basedOn w:val="1"/>
    <w:link w:val="115"/>
    <w:autoRedefine/>
    <w:unhideWhenUsed/>
    <w:qFormat/>
    <w:uiPriority w:val="0"/>
    <w:rPr>
      <w:rFonts w:ascii="Courier New" w:hAnsi="Courier New"/>
      <w:sz w:val="20"/>
      <w:szCs w:val="20"/>
      <w:lang w:eastAsia="en-US"/>
    </w:rPr>
  </w:style>
  <w:style w:type="paragraph" w:styleId="56">
    <w:name w:val="Normal (Web)"/>
    <w:basedOn w:val="1"/>
    <w:autoRedefine/>
    <w:qFormat/>
    <w:uiPriority w:val="0"/>
    <w:pPr>
      <w:widowControl/>
      <w:spacing w:before="100" w:beforeAutospacing="1" w:after="100" w:afterAutospacing="1"/>
      <w:jc w:val="left"/>
    </w:pPr>
    <w:rPr>
      <w:rFonts w:ascii="宋体" w:hAnsi="宋体"/>
      <w:color w:val="000000"/>
      <w:sz w:val="24"/>
    </w:rPr>
  </w:style>
  <w:style w:type="paragraph" w:styleId="57">
    <w:name w:val="List Continue 3"/>
    <w:basedOn w:val="1"/>
    <w:autoRedefine/>
    <w:qFormat/>
    <w:uiPriority w:val="0"/>
    <w:pPr>
      <w:spacing w:after="120"/>
      <w:ind w:left="1260"/>
    </w:pPr>
    <w:rPr>
      <w:szCs w:val="20"/>
    </w:rPr>
  </w:style>
  <w:style w:type="paragraph" w:styleId="58">
    <w:name w:val="Title"/>
    <w:basedOn w:val="1"/>
    <w:next w:val="1"/>
    <w:link w:val="116"/>
    <w:autoRedefine/>
    <w:qFormat/>
    <w:uiPriority w:val="0"/>
    <w:pPr>
      <w:spacing w:before="300" w:after="200"/>
      <w:contextualSpacing/>
    </w:pPr>
    <w:rPr>
      <w:sz w:val="48"/>
      <w:szCs w:val="48"/>
      <w:lang w:eastAsia="en-US"/>
    </w:rPr>
  </w:style>
  <w:style w:type="paragraph" w:styleId="59">
    <w:name w:val="annotation subject"/>
    <w:basedOn w:val="18"/>
    <w:next w:val="18"/>
    <w:link w:val="117"/>
    <w:autoRedefine/>
    <w:qFormat/>
    <w:uiPriority w:val="0"/>
    <w:rPr>
      <w:b/>
      <w:bCs/>
      <w:sz w:val="20"/>
      <w:szCs w:val="20"/>
    </w:rPr>
  </w:style>
  <w:style w:type="paragraph" w:styleId="60">
    <w:name w:val="Body Text First Indent"/>
    <w:basedOn w:val="21"/>
    <w:link w:val="118"/>
    <w:autoRedefine/>
    <w:qFormat/>
    <w:uiPriority w:val="0"/>
    <w:pPr>
      <w:spacing w:after="120"/>
      <w:ind w:firstLine="420"/>
    </w:pPr>
    <w:rPr>
      <w:rFonts w:ascii="Times New Roman" w:eastAsia="宋体"/>
      <w:szCs w:val="24"/>
    </w:rPr>
  </w:style>
  <w:style w:type="paragraph" w:styleId="61">
    <w:name w:val="Body Text First Indent 2"/>
    <w:basedOn w:val="22"/>
    <w:link w:val="119"/>
    <w:autoRedefine/>
    <w:unhideWhenUsed/>
    <w:qFormat/>
    <w:uiPriority w:val="0"/>
    <w:pPr>
      <w:spacing w:after="120"/>
      <w:ind w:left="420" w:firstLine="420"/>
    </w:pPr>
    <w:rPr>
      <w:sz w:val="21"/>
      <w:szCs w:val="24"/>
    </w:rPr>
  </w:style>
  <w:style w:type="table" w:styleId="63">
    <w:name w:val="Table Grid"/>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autoRedefine/>
    <w:qFormat/>
    <w:uiPriority w:val="0"/>
    <w:rPr>
      <w:b/>
      <w:bCs/>
    </w:rPr>
  </w:style>
  <w:style w:type="character" w:styleId="66">
    <w:name w:val="endnote reference"/>
    <w:autoRedefine/>
    <w:unhideWhenUsed/>
    <w:qFormat/>
    <w:uiPriority w:val="99"/>
    <w:rPr>
      <w:vertAlign w:val="superscript"/>
    </w:rPr>
  </w:style>
  <w:style w:type="character" w:styleId="67">
    <w:name w:val="page number"/>
    <w:autoRedefine/>
    <w:qFormat/>
    <w:uiPriority w:val="0"/>
  </w:style>
  <w:style w:type="character" w:styleId="68">
    <w:name w:val="FollowedHyperlink"/>
    <w:autoRedefine/>
    <w:qFormat/>
    <w:uiPriority w:val="0"/>
    <w:rPr>
      <w:color w:val="800080"/>
      <w:u w:val="single"/>
    </w:rPr>
  </w:style>
  <w:style w:type="character" w:styleId="69">
    <w:name w:val="Emphasis"/>
    <w:autoRedefine/>
    <w:qFormat/>
    <w:uiPriority w:val="0"/>
    <w:rPr>
      <w:color w:val="CC0000"/>
    </w:rPr>
  </w:style>
  <w:style w:type="character" w:styleId="70">
    <w:name w:val="Hyperlink"/>
    <w:autoRedefine/>
    <w:qFormat/>
    <w:uiPriority w:val="99"/>
    <w:rPr>
      <w:color w:val="0000FF"/>
      <w:u w:val="single"/>
    </w:rPr>
  </w:style>
  <w:style w:type="character" w:styleId="71">
    <w:name w:val="HTML Code"/>
    <w:basedOn w:val="64"/>
    <w:autoRedefine/>
    <w:semiHidden/>
    <w:qFormat/>
    <w:uiPriority w:val="99"/>
    <w:rPr>
      <w:rFonts w:ascii="monospace" w:hAnsi="monospace" w:cs="Times New Roman"/>
      <w:sz w:val="21"/>
    </w:rPr>
  </w:style>
  <w:style w:type="character" w:styleId="72">
    <w:name w:val="annotation reference"/>
    <w:autoRedefine/>
    <w:qFormat/>
    <w:uiPriority w:val="0"/>
    <w:rPr>
      <w:sz w:val="21"/>
      <w:szCs w:val="21"/>
    </w:rPr>
  </w:style>
  <w:style w:type="character" w:styleId="73">
    <w:name w:val="footnote reference"/>
    <w:autoRedefine/>
    <w:qFormat/>
    <w:uiPriority w:val="0"/>
    <w:rPr>
      <w:vertAlign w:val="superscript"/>
    </w:rPr>
  </w:style>
  <w:style w:type="character" w:styleId="74">
    <w:name w:val="HTML Keyboard"/>
    <w:basedOn w:val="64"/>
    <w:autoRedefine/>
    <w:semiHidden/>
    <w:qFormat/>
    <w:uiPriority w:val="99"/>
    <w:rPr>
      <w:rFonts w:ascii="monospace" w:hAnsi="monospace" w:cs="Times New Roman"/>
      <w:sz w:val="21"/>
    </w:rPr>
  </w:style>
  <w:style w:type="character" w:styleId="75">
    <w:name w:val="HTML Sample"/>
    <w:basedOn w:val="64"/>
    <w:autoRedefine/>
    <w:semiHidden/>
    <w:qFormat/>
    <w:uiPriority w:val="99"/>
    <w:rPr>
      <w:rFonts w:ascii="monospace" w:hAnsi="monospace" w:cs="Times New Roman"/>
      <w:sz w:val="21"/>
    </w:rPr>
  </w:style>
  <w:style w:type="paragraph" w:styleId="76">
    <w:name w:val="List Paragraph"/>
    <w:basedOn w:val="1"/>
    <w:link w:val="138"/>
    <w:autoRedefine/>
    <w:qFormat/>
    <w:uiPriority w:val="34"/>
    <w:pPr>
      <w:ind w:firstLine="420"/>
    </w:pPr>
    <w:rPr>
      <w:sz w:val="20"/>
      <w:szCs w:val="20"/>
    </w:rPr>
  </w:style>
  <w:style w:type="paragraph" w:styleId="77">
    <w:name w:val="No Spacing"/>
    <w:link w:val="139"/>
    <w:autoRedefine/>
    <w:qFormat/>
    <w:uiPriority w:val="1"/>
    <w:rPr>
      <w:rFonts w:ascii="Times New Roman" w:hAnsi="Times New Roman" w:eastAsia="Times New Roman" w:cs="Times New Roman"/>
      <w:sz w:val="22"/>
      <w:szCs w:val="22"/>
      <w:lang w:val="en-US" w:eastAsia="zh-CN" w:bidi="ar-SA"/>
    </w:rPr>
  </w:style>
  <w:style w:type="character" w:customStyle="1" w:styleId="78">
    <w:name w:val="Title Char"/>
    <w:autoRedefine/>
    <w:qFormat/>
    <w:uiPriority w:val="10"/>
    <w:rPr>
      <w:sz w:val="48"/>
      <w:szCs w:val="48"/>
    </w:rPr>
  </w:style>
  <w:style w:type="character" w:customStyle="1" w:styleId="79">
    <w:name w:val="Subtitle Char"/>
    <w:autoRedefine/>
    <w:qFormat/>
    <w:uiPriority w:val="11"/>
    <w:rPr>
      <w:sz w:val="24"/>
      <w:szCs w:val="24"/>
    </w:rPr>
  </w:style>
  <w:style w:type="paragraph" w:styleId="80">
    <w:name w:val="Quote"/>
    <w:basedOn w:val="1"/>
    <w:next w:val="1"/>
    <w:link w:val="140"/>
    <w:autoRedefine/>
    <w:qFormat/>
    <w:uiPriority w:val="29"/>
    <w:pPr>
      <w:ind w:left="720" w:right="720"/>
    </w:pPr>
    <w:rPr>
      <w:i/>
      <w:sz w:val="20"/>
      <w:szCs w:val="20"/>
      <w:lang w:eastAsia="en-US"/>
    </w:rPr>
  </w:style>
  <w:style w:type="character" w:customStyle="1" w:styleId="81">
    <w:name w:val="Quote Char"/>
    <w:autoRedefine/>
    <w:qFormat/>
    <w:uiPriority w:val="29"/>
    <w:rPr>
      <w:i/>
    </w:rPr>
  </w:style>
  <w:style w:type="paragraph" w:styleId="82">
    <w:name w:val="Intense Quote"/>
    <w:basedOn w:val="1"/>
    <w:next w:val="1"/>
    <w:link w:val="141"/>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lang w:eastAsia="en-US"/>
    </w:rPr>
  </w:style>
  <w:style w:type="character" w:customStyle="1" w:styleId="83">
    <w:name w:val="Intense Quote Char"/>
    <w:autoRedefine/>
    <w:qFormat/>
    <w:uiPriority w:val="30"/>
    <w:rPr>
      <w:i/>
    </w:rPr>
  </w:style>
  <w:style w:type="paragraph" w:customStyle="1" w:styleId="84">
    <w:name w:val="页眉1"/>
    <w:basedOn w:val="1"/>
    <w:autoRedefine/>
    <w:unhideWhenUsed/>
    <w:qFormat/>
    <w:uiPriority w:val="99"/>
    <w:pPr>
      <w:tabs>
        <w:tab w:val="center" w:pos="7143"/>
        <w:tab w:val="right" w:pos="14287"/>
      </w:tabs>
    </w:pPr>
  </w:style>
  <w:style w:type="paragraph" w:customStyle="1" w:styleId="85">
    <w:name w:val="页脚1"/>
    <w:basedOn w:val="1"/>
    <w:autoRedefine/>
    <w:unhideWhenUsed/>
    <w:qFormat/>
    <w:uiPriority w:val="99"/>
    <w:pPr>
      <w:tabs>
        <w:tab w:val="center" w:pos="7143"/>
        <w:tab w:val="right" w:pos="14287"/>
      </w:tabs>
    </w:pPr>
  </w:style>
  <w:style w:type="paragraph" w:customStyle="1" w:styleId="86">
    <w:name w:val="题注1"/>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character" w:customStyle="1" w:styleId="87">
    <w:name w:val="Endnote Text Char"/>
    <w:autoRedefine/>
    <w:qFormat/>
    <w:uiPriority w:val="99"/>
    <w:rPr>
      <w:sz w:val="20"/>
    </w:rPr>
  </w:style>
  <w:style w:type="paragraph" w:customStyle="1" w:styleId="88">
    <w:name w:val="TOC 标题1"/>
    <w:basedOn w:val="2"/>
    <w:next w:val="1"/>
    <w:autoRedefine/>
    <w:qFormat/>
    <w:uiPriority w:val="39"/>
    <w:pPr>
      <w:widowControl/>
      <w:spacing w:before="480" w:after="0" w:line="276" w:lineRule="auto"/>
      <w:jc w:val="left"/>
      <w:outlineLvl w:val="9"/>
    </w:pPr>
    <w:rPr>
      <w:rFonts w:ascii="Cambria" w:hAnsi="Cambria"/>
      <w:color w:val="365F91"/>
      <w:sz w:val="28"/>
      <w:szCs w:val="28"/>
      <w:lang w:eastAsia="zh-CN"/>
    </w:rPr>
  </w:style>
  <w:style w:type="character" w:customStyle="1" w:styleId="89">
    <w:name w:val="标题 1 字符"/>
    <w:link w:val="2"/>
    <w:autoRedefine/>
    <w:qFormat/>
    <w:uiPriority w:val="0"/>
    <w:rPr>
      <w:rFonts w:ascii="Times New Roman" w:hAnsi="Times New Roman" w:eastAsia="宋体" w:cs="Times New Roman"/>
      <w:b/>
      <w:bCs/>
      <w:sz w:val="44"/>
      <w:szCs w:val="44"/>
    </w:rPr>
  </w:style>
  <w:style w:type="character" w:customStyle="1" w:styleId="90">
    <w:name w:val="标题 2 字符"/>
    <w:link w:val="3"/>
    <w:autoRedefine/>
    <w:qFormat/>
    <w:uiPriority w:val="0"/>
    <w:rPr>
      <w:rFonts w:ascii="Arial" w:hAnsi="Arial" w:eastAsia="黑体" w:cs="Times New Roman"/>
      <w:b/>
      <w:bCs/>
      <w:sz w:val="32"/>
      <w:szCs w:val="32"/>
    </w:rPr>
  </w:style>
  <w:style w:type="character" w:customStyle="1" w:styleId="91">
    <w:name w:val="标题 3 字符"/>
    <w:link w:val="4"/>
    <w:autoRedefine/>
    <w:qFormat/>
    <w:uiPriority w:val="0"/>
    <w:rPr>
      <w:rFonts w:ascii="Times New Roman" w:hAnsi="Times New Roman" w:eastAsia="宋体" w:cs="Times New Roman"/>
      <w:b/>
      <w:bCs/>
      <w:sz w:val="32"/>
      <w:szCs w:val="32"/>
    </w:rPr>
  </w:style>
  <w:style w:type="character" w:customStyle="1" w:styleId="92">
    <w:name w:val="标题 4 字符"/>
    <w:link w:val="5"/>
    <w:autoRedefine/>
    <w:qFormat/>
    <w:uiPriority w:val="0"/>
    <w:rPr>
      <w:rFonts w:ascii="Times New Roman" w:hAnsi="Times New Roman" w:eastAsia="新宋体" w:cs="Times New Roman"/>
      <w:sz w:val="30"/>
      <w:szCs w:val="21"/>
    </w:rPr>
  </w:style>
  <w:style w:type="character" w:customStyle="1" w:styleId="93">
    <w:name w:val="标题 5 字符"/>
    <w:link w:val="6"/>
    <w:autoRedefine/>
    <w:qFormat/>
    <w:uiPriority w:val="0"/>
    <w:rPr>
      <w:rFonts w:ascii="Times New Roman" w:hAnsi="Times New Roman" w:eastAsia="宋体" w:cs="Times New Roman"/>
      <w:b/>
      <w:bCs/>
      <w:sz w:val="28"/>
      <w:szCs w:val="28"/>
    </w:rPr>
  </w:style>
  <w:style w:type="character" w:customStyle="1" w:styleId="94">
    <w:name w:val="标题 6 字符"/>
    <w:link w:val="7"/>
    <w:autoRedefine/>
    <w:qFormat/>
    <w:uiPriority w:val="0"/>
    <w:rPr>
      <w:rFonts w:ascii="Times New Roman" w:hAnsi="Times New Roman" w:eastAsia="宋体" w:cs="Times New Roman"/>
      <w:b/>
      <w:sz w:val="44"/>
      <w:szCs w:val="20"/>
    </w:rPr>
  </w:style>
  <w:style w:type="character" w:customStyle="1" w:styleId="95">
    <w:name w:val="正文缩进 字符"/>
    <w:link w:val="8"/>
    <w:autoRedefine/>
    <w:qFormat/>
    <w:uiPriority w:val="0"/>
    <w:rPr>
      <w:rFonts w:ascii="Times New Roman" w:hAnsi="Times New Roman" w:eastAsia="宋体" w:cs="Times New Roman"/>
      <w:sz w:val="20"/>
      <w:szCs w:val="20"/>
    </w:rPr>
  </w:style>
  <w:style w:type="character" w:customStyle="1" w:styleId="96">
    <w:name w:val="标题 7 字符"/>
    <w:link w:val="9"/>
    <w:autoRedefine/>
    <w:qFormat/>
    <w:uiPriority w:val="0"/>
    <w:rPr>
      <w:rFonts w:ascii="Times New Roman" w:hAnsi="Times New Roman" w:eastAsia="宋体" w:cs="Times New Roman"/>
      <w:b/>
      <w:bCs/>
      <w:sz w:val="24"/>
      <w:szCs w:val="24"/>
    </w:rPr>
  </w:style>
  <w:style w:type="character" w:customStyle="1" w:styleId="97">
    <w:name w:val="标题 8 字符"/>
    <w:link w:val="10"/>
    <w:autoRedefine/>
    <w:qFormat/>
    <w:uiPriority w:val="0"/>
    <w:rPr>
      <w:rFonts w:ascii="Arial" w:hAnsi="Arial" w:eastAsia="黑体" w:cs="Times New Roman"/>
      <w:sz w:val="24"/>
      <w:szCs w:val="24"/>
    </w:rPr>
  </w:style>
  <w:style w:type="character" w:customStyle="1" w:styleId="98">
    <w:name w:val="标题 9 字符"/>
    <w:link w:val="11"/>
    <w:autoRedefine/>
    <w:qFormat/>
    <w:uiPriority w:val="0"/>
    <w:rPr>
      <w:rFonts w:ascii="Arial" w:hAnsi="Arial" w:eastAsia="黑体" w:cs="Times New Roman"/>
      <w:sz w:val="24"/>
      <w:szCs w:val="21"/>
    </w:rPr>
  </w:style>
  <w:style w:type="character" w:customStyle="1" w:styleId="99">
    <w:name w:val="文档结构图 字符"/>
    <w:link w:val="16"/>
    <w:autoRedefine/>
    <w:qFormat/>
    <w:uiPriority w:val="0"/>
    <w:rPr>
      <w:szCs w:val="24"/>
      <w:shd w:val="clear" w:color="auto" w:fill="000080"/>
    </w:rPr>
  </w:style>
  <w:style w:type="character" w:customStyle="1" w:styleId="100">
    <w:name w:val="批注文字 字符"/>
    <w:link w:val="18"/>
    <w:autoRedefine/>
    <w:qFormat/>
    <w:uiPriority w:val="0"/>
    <w:rPr>
      <w:sz w:val="21"/>
      <w:szCs w:val="24"/>
    </w:rPr>
  </w:style>
  <w:style w:type="character" w:customStyle="1" w:styleId="101">
    <w:name w:val="正文文本 3 字符"/>
    <w:link w:val="20"/>
    <w:autoRedefine/>
    <w:qFormat/>
    <w:uiPriority w:val="0"/>
    <w:rPr>
      <w:rFonts w:ascii="Times New Roman" w:hAnsi="Times New Roman" w:eastAsia="宋体" w:cs="Times New Roman"/>
      <w:sz w:val="16"/>
      <w:szCs w:val="16"/>
    </w:rPr>
  </w:style>
  <w:style w:type="character" w:customStyle="1" w:styleId="102">
    <w:name w:val="正文文本 字符"/>
    <w:link w:val="21"/>
    <w:autoRedefine/>
    <w:qFormat/>
    <w:uiPriority w:val="0"/>
    <w:rPr>
      <w:rFonts w:ascii="仿宋_GB2312" w:hAnsi="Times New Roman" w:eastAsia="仿宋_GB2312" w:cs="Times New Roman"/>
      <w:sz w:val="24"/>
      <w:szCs w:val="20"/>
    </w:rPr>
  </w:style>
  <w:style w:type="character" w:customStyle="1" w:styleId="103">
    <w:name w:val="正文文本缩进 字符"/>
    <w:link w:val="22"/>
    <w:autoRedefine/>
    <w:qFormat/>
    <w:uiPriority w:val="0"/>
    <w:rPr>
      <w:rFonts w:ascii="仿宋_GB2312" w:hAnsi="Times New Roman" w:eastAsia="仿宋_GB2312" w:cs="Times New Roman"/>
      <w:sz w:val="28"/>
      <w:szCs w:val="20"/>
    </w:rPr>
  </w:style>
  <w:style w:type="character" w:customStyle="1" w:styleId="104">
    <w:name w:val="纯文本 字符"/>
    <w:link w:val="30"/>
    <w:autoRedefine/>
    <w:qFormat/>
    <w:uiPriority w:val="0"/>
    <w:rPr>
      <w:rFonts w:ascii="宋体" w:hAnsi="Courier New" w:eastAsia="宋体" w:cs="Courier New"/>
      <w:szCs w:val="21"/>
    </w:rPr>
  </w:style>
  <w:style w:type="character" w:customStyle="1" w:styleId="105">
    <w:name w:val="日期 字符"/>
    <w:link w:val="32"/>
    <w:autoRedefine/>
    <w:qFormat/>
    <w:uiPriority w:val="0"/>
    <w:rPr>
      <w:rFonts w:ascii="Times New Roman" w:hAnsi="Times New Roman" w:eastAsia="宋体" w:cs="Times New Roman"/>
      <w:sz w:val="24"/>
      <w:szCs w:val="20"/>
    </w:rPr>
  </w:style>
  <w:style w:type="character" w:customStyle="1" w:styleId="106">
    <w:name w:val="正文文本缩进 2 字符"/>
    <w:link w:val="33"/>
    <w:autoRedefine/>
    <w:qFormat/>
    <w:uiPriority w:val="0"/>
    <w:rPr>
      <w:rFonts w:ascii="Times New Roman" w:hAnsi="Times New Roman" w:eastAsia="仿宋_GB2312" w:cs="Times New Roman"/>
      <w:sz w:val="28"/>
      <w:szCs w:val="20"/>
    </w:rPr>
  </w:style>
  <w:style w:type="character" w:customStyle="1" w:styleId="107">
    <w:name w:val="尾注文本 字符"/>
    <w:link w:val="34"/>
    <w:autoRedefine/>
    <w:qFormat/>
    <w:uiPriority w:val="99"/>
    <w:rPr>
      <w:sz w:val="20"/>
    </w:rPr>
  </w:style>
  <w:style w:type="character" w:customStyle="1" w:styleId="108">
    <w:name w:val="批注框文本 字符"/>
    <w:link w:val="36"/>
    <w:autoRedefine/>
    <w:qFormat/>
    <w:uiPriority w:val="0"/>
    <w:rPr>
      <w:sz w:val="18"/>
      <w:szCs w:val="18"/>
    </w:rPr>
  </w:style>
  <w:style w:type="character" w:customStyle="1" w:styleId="109">
    <w:name w:val="页脚 字符"/>
    <w:link w:val="37"/>
    <w:autoRedefine/>
    <w:qFormat/>
    <w:uiPriority w:val="99"/>
    <w:rPr>
      <w:rFonts w:ascii="Times New Roman" w:hAnsi="Times New Roman" w:eastAsia="宋体" w:cs="Times New Roman"/>
      <w:sz w:val="18"/>
      <w:szCs w:val="20"/>
    </w:rPr>
  </w:style>
  <w:style w:type="character" w:customStyle="1" w:styleId="110">
    <w:name w:val="页眉 字符"/>
    <w:link w:val="38"/>
    <w:autoRedefine/>
    <w:qFormat/>
    <w:uiPriority w:val="0"/>
    <w:rPr>
      <w:rFonts w:ascii="Times New Roman" w:hAnsi="Times New Roman" w:eastAsia="宋体" w:cs="Times New Roman"/>
      <w:sz w:val="18"/>
      <w:szCs w:val="18"/>
    </w:rPr>
  </w:style>
  <w:style w:type="character" w:customStyle="1" w:styleId="111">
    <w:name w:val="副标题 字符"/>
    <w:link w:val="43"/>
    <w:autoRedefine/>
    <w:qFormat/>
    <w:uiPriority w:val="0"/>
    <w:rPr>
      <w:sz w:val="24"/>
      <w:szCs w:val="24"/>
    </w:rPr>
  </w:style>
  <w:style w:type="character" w:customStyle="1" w:styleId="112">
    <w:name w:val="脚注文本 字符"/>
    <w:link w:val="45"/>
    <w:autoRedefine/>
    <w:qFormat/>
    <w:uiPriority w:val="0"/>
    <w:rPr>
      <w:rFonts w:ascii="Calibri" w:hAnsi="Calibri"/>
      <w:sz w:val="18"/>
      <w:szCs w:val="18"/>
    </w:rPr>
  </w:style>
  <w:style w:type="character" w:customStyle="1" w:styleId="113">
    <w:name w:val="正文文本缩进 3 字符"/>
    <w:link w:val="48"/>
    <w:autoRedefine/>
    <w:qFormat/>
    <w:uiPriority w:val="0"/>
    <w:rPr>
      <w:rFonts w:ascii="Times New Roman" w:hAnsi="Times New Roman" w:eastAsia="宋体" w:cs="Times New Roman"/>
      <w:sz w:val="16"/>
      <w:szCs w:val="16"/>
    </w:rPr>
  </w:style>
  <w:style w:type="character" w:customStyle="1" w:styleId="114">
    <w:name w:val="正文文本 2 字符"/>
    <w:link w:val="52"/>
    <w:autoRedefine/>
    <w:qFormat/>
    <w:uiPriority w:val="0"/>
    <w:rPr>
      <w:rFonts w:ascii="Times New Roman" w:hAnsi="Times New Roman" w:eastAsia="宋体" w:cs="Times New Roman"/>
      <w:b/>
      <w:bCs/>
      <w:sz w:val="18"/>
      <w:szCs w:val="24"/>
    </w:rPr>
  </w:style>
  <w:style w:type="character" w:customStyle="1" w:styleId="115">
    <w:name w:val="HTML 预设格式 字符"/>
    <w:link w:val="55"/>
    <w:autoRedefine/>
    <w:qFormat/>
    <w:uiPriority w:val="0"/>
    <w:rPr>
      <w:rFonts w:ascii="Courier New" w:hAnsi="Courier New"/>
    </w:rPr>
  </w:style>
  <w:style w:type="character" w:customStyle="1" w:styleId="116">
    <w:name w:val="标题 字符"/>
    <w:link w:val="58"/>
    <w:autoRedefine/>
    <w:qFormat/>
    <w:uiPriority w:val="0"/>
    <w:rPr>
      <w:sz w:val="48"/>
      <w:szCs w:val="48"/>
    </w:rPr>
  </w:style>
  <w:style w:type="character" w:customStyle="1" w:styleId="117">
    <w:name w:val="批注主题 字符"/>
    <w:link w:val="59"/>
    <w:autoRedefine/>
    <w:qFormat/>
    <w:uiPriority w:val="0"/>
    <w:rPr>
      <w:b/>
      <w:bCs/>
    </w:rPr>
  </w:style>
  <w:style w:type="character" w:customStyle="1" w:styleId="118">
    <w:name w:val="正文文本首行缩进 字符"/>
    <w:link w:val="60"/>
    <w:autoRedefine/>
    <w:qFormat/>
    <w:uiPriority w:val="0"/>
    <w:rPr>
      <w:rFonts w:ascii="Times New Roman" w:hAnsi="Times New Roman" w:eastAsia="宋体" w:cs="Times New Roman"/>
      <w:sz w:val="24"/>
      <w:szCs w:val="24"/>
    </w:rPr>
  </w:style>
  <w:style w:type="character" w:customStyle="1" w:styleId="119">
    <w:name w:val="正文文本首行缩进 2 字符"/>
    <w:link w:val="61"/>
    <w:autoRedefine/>
    <w:qFormat/>
    <w:uiPriority w:val="99"/>
    <w:rPr>
      <w:rFonts w:ascii="仿宋_GB2312" w:hAnsi="Times New Roman" w:eastAsia="仿宋_GB2312" w:cs="Times New Roman"/>
      <w:sz w:val="21"/>
      <w:szCs w:val="24"/>
    </w:rPr>
  </w:style>
  <w:style w:type="paragraph" w:customStyle="1" w:styleId="120">
    <w:name w:val="标题 11"/>
    <w:basedOn w:val="1"/>
    <w:next w:val="1"/>
    <w:link w:val="121"/>
    <w:autoRedefine/>
    <w:qFormat/>
    <w:uiPriority w:val="99"/>
    <w:pPr>
      <w:keepNext/>
      <w:keepLines/>
      <w:spacing w:before="480" w:after="200"/>
      <w:outlineLvl w:val="0"/>
    </w:pPr>
    <w:rPr>
      <w:rFonts w:ascii="Arial" w:hAnsi="Arial" w:eastAsia="Arial"/>
      <w:sz w:val="40"/>
      <w:szCs w:val="40"/>
      <w:lang w:eastAsia="en-US"/>
    </w:rPr>
  </w:style>
  <w:style w:type="character" w:customStyle="1" w:styleId="121">
    <w:name w:val="Heading 1 Char"/>
    <w:link w:val="120"/>
    <w:autoRedefine/>
    <w:qFormat/>
    <w:uiPriority w:val="9"/>
    <w:rPr>
      <w:rFonts w:ascii="Arial" w:hAnsi="Arial" w:eastAsia="Arial" w:cs="Arial"/>
      <w:sz w:val="40"/>
      <w:szCs w:val="40"/>
    </w:rPr>
  </w:style>
  <w:style w:type="paragraph" w:customStyle="1" w:styleId="122">
    <w:name w:val="标题 21"/>
    <w:basedOn w:val="1"/>
    <w:next w:val="1"/>
    <w:link w:val="123"/>
    <w:autoRedefine/>
    <w:unhideWhenUsed/>
    <w:qFormat/>
    <w:uiPriority w:val="99"/>
    <w:pPr>
      <w:keepNext/>
      <w:keepLines/>
      <w:spacing w:before="360" w:after="200"/>
      <w:outlineLvl w:val="1"/>
    </w:pPr>
    <w:rPr>
      <w:rFonts w:ascii="Arial" w:hAnsi="Arial" w:eastAsia="Arial"/>
      <w:sz w:val="34"/>
      <w:szCs w:val="20"/>
      <w:lang w:eastAsia="en-US"/>
    </w:rPr>
  </w:style>
  <w:style w:type="character" w:customStyle="1" w:styleId="123">
    <w:name w:val="Heading 2 Char"/>
    <w:link w:val="122"/>
    <w:autoRedefine/>
    <w:qFormat/>
    <w:uiPriority w:val="9"/>
    <w:rPr>
      <w:rFonts w:ascii="Arial" w:hAnsi="Arial" w:eastAsia="Arial" w:cs="Arial"/>
      <w:sz w:val="34"/>
    </w:rPr>
  </w:style>
  <w:style w:type="paragraph" w:customStyle="1" w:styleId="124">
    <w:name w:val="标题 31"/>
    <w:basedOn w:val="1"/>
    <w:next w:val="1"/>
    <w:link w:val="125"/>
    <w:autoRedefine/>
    <w:unhideWhenUsed/>
    <w:qFormat/>
    <w:uiPriority w:val="99"/>
    <w:pPr>
      <w:keepNext/>
      <w:keepLines/>
      <w:spacing w:before="320" w:after="200"/>
      <w:outlineLvl w:val="2"/>
    </w:pPr>
    <w:rPr>
      <w:rFonts w:ascii="Arial" w:hAnsi="Arial" w:eastAsia="Arial"/>
      <w:sz w:val="30"/>
      <w:szCs w:val="30"/>
      <w:lang w:eastAsia="en-US"/>
    </w:rPr>
  </w:style>
  <w:style w:type="character" w:customStyle="1" w:styleId="125">
    <w:name w:val="Heading 3 Char"/>
    <w:link w:val="124"/>
    <w:autoRedefine/>
    <w:qFormat/>
    <w:uiPriority w:val="9"/>
    <w:rPr>
      <w:rFonts w:ascii="Arial" w:hAnsi="Arial" w:eastAsia="Arial" w:cs="Arial"/>
      <w:sz w:val="30"/>
      <w:szCs w:val="30"/>
    </w:rPr>
  </w:style>
  <w:style w:type="paragraph" w:customStyle="1" w:styleId="126">
    <w:name w:val="标题 41"/>
    <w:basedOn w:val="1"/>
    <w:next w:val="1"/>
    <w:link w:val="127"/>
    <w:autoRedefine/>
    <w:unhideWhenUsed/>
    <w:qFormat/>
    <w:uiPriority w:val="99"/>
    <w:pPr>
      <w:keepNext/>
      <w:keepLines/>
      <w:spacing w:before="320" w:after="200"/>
      <w:outlineLvl w:val="3"/>
    </w:pPr>
    <w:rPr>
      <w:rFonts w:ascii="Arial" w:hAnsi="Arial" w:eastAsia="Arial"/>
      <w:b/>
      <w:bCs/>
      <w:sz w:val="26"/>
      <w:szCs w:val="26"/>
      <w:lang w:eastAsia="en-US"/>
    </w:rPr>
  </w:style>
  <w:style w:type="character" w:customStyle="1" w:styleId="127">
    <w:name w:val="Heading 4 Char"/>
    <w:link w:val="126"/>
    <w:autoRedefine/>
    <w:qFormat/>
    <w:uiPriority w:val="9"/>
    <w:rPr>
      <w:rFonts w:ascii="Arial" w:hAnsi="Arial" w:eastAsia="Arial" w:cs="Arial"/>
      <w:b/>
      <w:bCs/>
      <w:sz w:val="26"/>
      <w:szCs w:val="26"/>
    </w:rPr>
  </w:style>
  <w:style w:type="paragraph" w:customStyle="1" w:styleId="128">
    <w:name w:val="标题 51"/>
    <w:basedOn w:val="1"/>
    <w:next w:val="1"/>
    <w:link w:val="129"/>
    <w:autoRedefine/>
    <w:unhideWhenUsed/>
    <w:qFormat/>
    <w:uiPriority w:val="99"/>
    <w:pPr>
      <w:keepNext/>
      <w:keepLines/>
      <w:spacing w:before="320" w:after="200"/>
      <w:outlineLvl w:val="4"/>
    </w:pPr>
    <w:rPr>
      <w:rFonts w:ascii="Arial" w:hAnsi="Arial" w:eastAsia="Arial"/>
      <w:b/>
      <w:bCs/>
      <w:sz w:val="24"/>
      <w:lang w:eastAsia="en-US"/>
    </w:rPr>
  </w:style>
  <w:style w:type="character" w:customStyle="1" w:styleId="129">
    <w:name w:val="Heading 5 Char"/>
    <w:link w:val="128"/>
    <w:autoRedefine/>
    <w:qFormat/>
    <w:uiPriority w:val="9"/>
    <w:rPr>
      <w:rFonts w:ascii="Arial" w:hAnsi="Arial" w:eastAsia="Arial" w:cs="Arial"/>
      <w:b/>
      <w:bCs/>
      <w:sz w:val="24"/>
      <w:szCs w:val="24"/>
    </w:rPr>
  </w:style>
  <w:style w:type="paragraph" w:customStyle="1" w:styleId="130">
    <w:name w:val="标题 61"/>
    <w:basedOn w:val="1"/>
    <w:next w:val="1"/>
    <w:link w:val="131"/>
    <w:autoRedefine/>
    <w:unhideWhenUsed/>
    <w:qFormat/>
    <w:uiPriority w:val="99"/>
    <w:pPr>
      <w:keepNext/>
      <w:keepLines/>
      <w:spacing w:before="320" w:after="200"/>
      <w:outlineLvl w:val="5"/>
    </w:pPr>
    <w:rPr>
      <w:rFonts w:ascii="Arial" w:hAnsi="Arial" w:eastAsia="Arial"/>
      <w:b/>
      <w:bCs/>
      <w:sz w:val="22"/>
      <w:szCs w:val="22"/>
      <w:lang w:eastAsia="en-US"/>
    </w:rPr>
  </w:style>
  <w:style w:type="character" w:customStyle="1" w:styleId="131">
    <w:name w:val="Heading 6 Char"/>
    <w:link w:val="130"/>
    <w:autoRedefine/>
    <w:qFormat/>
    <w:uiPriority w:val="9"/>
    <w:rPr>
      <w:rFonts w:ascii="Arial" w:hAnsi="Arial" w:eastAsia="Arial" w:cs="Arial"/>
      <w:b/>
      <w:bCs/>
      <w:sz w:val="22"/>
      <w:szCs w:val="22"/>
    </w:rPr>
  </w:style>
  <w:style w:type="paragraph" w:customStyle="1" w:styleId="132">
    <w:name w:val="标题 71"/>
    <w:basedOn w:val="1"/>
    <w:next w:val="1"/>
    <w:link w:val="133"/>
    <w:autoRedefine/>
    <w:unhideWhenUsed/>
    <w:qFormat/>
    <w:uiPriority w:val="99"/>
    <w:pPr>
      <w:keepNext/>
      <w:keepLines/>
      <w:spacing w:before="320" w:after="200"/>
      <w:outlineLvl w:val="6"/>
    </w:pPr>
    <w:rPr>
      <w:rFonts w:ascii="Arial" w:hAnsi="Arial" w:eastAsia="Arial"/>
      <w:b/>
      <w:bCs/>
      <w:i/>
      <w:iCs/>
      <w:sz w:val="22"/>
      <w:szCs w:val="22"/>
      <w:lang w:eastAsia="en-US"/>
    </w:rPr>
  </w:style>
  <w:style w:type="character" w:customStyle="1" w:styleId="133">
    <w:name w:val="Heading 7 Char"/>
    <w:link w:val="132"/>
    <w:autoRedefine/>
    <w:qFormat/>
    <w:uiPriority w:val="9"/>
    <w:rPr>
      <w:rFonts w:ascii="Arial" w:hAnsi="Arial" w:eastAsia="Arial" w:cs="Arial"/>
      <w:b/>
      <w:bCs/>
      <w:i/>
      <w:iCs/>
      <w:sz w:val="22"/>
      <w:szCs w:val="22"/>
    </w:rPr>
  </w:style>
  <w:style w:type="paragraph" w:customStyle="1" w:styleId="134">
    <w:name w:val="标题 81"/>
    <w:basedOn w:val="1"/>
    <w:next w:val="1"/>
    <w:link w:val="135"/>
    <w:autoRedefine/>
    <w:unhideWhenUsed/>
    <w:qFormat/>
    <w:uiPriority w:val="99"/>
    <w:pPr>
      <w:keepNext/>
      <w:keepLines/>
      <w:spacing w:before="320" w:after="200"/>
      <w:outlineLvl w:val="7"/>
    </w:pPr>
    <w:rPr>
      <w:rFonts w:ascii="Arial" w:hAnsi="Arial" w:eastAsia="Arial"/>
      <w:i/>
      <w:iCs/>
      <w:sz w:val="22"/>
      <w:szCs w:val="22"/>
      <w:lang w:eastAsia="en-US"/>
    </w:rPr>
  </w:style>
  <w:style w:type="character" w:customStyle="1" w:styleId="135">
    <w:name w:val="Heading 8 Char"/>
    <w:link w:val="134"/>
    <w:autoRedefine/>
    <w:qFormat/>
    <w:uiPriority w:val="9"/>
    <w:rPr>
      <w:rFonts w:ascii="Arial" w:hAnsi="Arial" w:eastAsia="Arial" w:cs="Arial"/>
      <w:i/>
      <w:iCs/>
      <w:sz w:val="22"/>
      <w:szCs w:val="22"/>
    </w:rPr>
  </w:style>
  <w:style w:type="paragraph" w:customStyle="1" w:styleId="136">
    <w:name w:val="标题 91"/>
    <w:basedOn w:val="1"/>
    <w:next w:val="1"/>
    <w:link w:val="137"/>
    <w:autoRedefine/>
    <w:unhideWhenUsed/>
    <w:qFormat/>
    <w:uiPriority w:val="99"/>
    <w:pPr>
      <w:keepNext/>
      <w:keepLines/>
      <w:spacing w:before="320" w:after="200"/>
      <w:outlineLvl w:val="8"/>
    </w:pPr>
    <w:rPr>
      <w:rFonts w:ascii="Arial" w:hAnsi="Arial" w:eastAsia="Arial"/>
      <w:i/>
      <w:iCs/>
      <w:szCs w:val="21"/>
      <w:lang w:eastAsia="en-US"/>
    </w:rPr>
  </w:style>
  <w:style w:type="character" w:customStyle="1" w:styleId="137">
    <w:name w:val="Heading 9 Char"/>
    <w:link w:val="136"/>
    <w:autoRedefine/>
    <w:qFormat/>
    <w:uiPriority w:val="9"/>
    <w:rPr>
      <w:rFonts w:ascii="Arial" w:hAnsi="Arial" w:eastAsia="Arial" w:cs="Arial"/>
      <w:i/>
      <w:iCs/>
      <w:sz w:val="21"/>
      <w:szCs w:val="21"/>
    </w:rPr>
  </w:style>
  <w:style w:type="character" w:customStyle="1" w:styleId="138">
    <w:name w:val="列表段落 字符1"/>
    <w:link w:val="76"/>
    <w:autoRedefine/>
    <w:qFormat/>
    <w:uiPriority w:val="99"/>
  </w:style>
  <w:style w:type="character" w:customStyle="1" w:styleId="139">
    <w:name w:val="无间隔 字符"/>
    <w:link w:val="77"/>
    <w:autoRedefine/>
    <w:qFormat/>
    <w:uiPriority w:val="1"/>
    <w:rPr>
      <w:rFonts w:eastAsia="Times New Roman"/>
      <w:sz w:val="22"/>
      <w:szCs w:val="22"/>
      <w:lang w:val="en-US" w:eastAsia="zh-CN" w:bidi="ar-SA"/>
    </w:rPr>
  </w:style>
  <w:style w:type="character" w:customStyle="1" w:styleId="140">
    <w:name w:val="引用 字符"/>
    <w:link w:val="80"/>
    <w:autoRedefine/>
    <w:qFormat/>
    <w:uiPriority w:val="29"/>
    <w:rPr>
      <w:i/>
    </w:rPr>
  </w:style>
  <w:style w:type="character" w:customStyle="1" w:styleId="141">
    <w:name w:val="明显引用 字符"/>
    <w:link w:val="82"/>
    <w:autoRedefine/>
    <w:qFormat/>
    <w:uiPriority w:val="30"/>
    <w:rPr>
      <w:i/>
    </w:rPr>
  </w:style>
  <w:style w:type="paragraph" w:customStyle="1" w:styleId="142">
    <w:name w:val="Header1"/>
    <w:basedOn w:val="1"/>
    <w:link w:val="143"/>
    <w:autoRedefine/>
    <w:unhideWhenUsed/>
    <w:qFormat/>
    <w:uiPriority w:val="99"/>
    <w:pPr>
      <w:tabs>
        <w:tab w:val="center" w:pos="7143"/>
        <w:tab w:val="right" w:pos="14287"/>
      </w:tabs>
    </w:pPr>
  </w:style>
  <w:style w:type="character" w:customStyle="1" w:styleId="143">
    <w:name w:val="Header Char"/>
    <w:link w:val="142"/>
    <w:qFormat/>
    <w:uiPriority w:val="99"/>
  </w:style>
  <w:style w:type="paragraph" w:customStyle="1" w:styleId="144">
    <w:name w:val="Footer1"/>
    <w:basedOn w:val="1"/>
    <w:link w:val="145"/>
    <w:autoRedefine/>
    <w:unhideWhenUsed/>
    <w:qFormat/>
    <w:uiPriority w:val="99"/>
    <w:pPr>
      <w:tabs>
        <w:tab w:val="center" w:pos="7143"/>
        <w:tab w:val="right" w:pos="14287"/>
      </w:tabs>
    </w:pPr>
  </w:style>
  <w:style w:type="character" w:customStyle="1" w:styleId="145">
    <w:name w:val="Caption Char"/>
    <w:link w:val="144"/>
    <w:autoRedefine/>
    <w:qFormat/>
    <w:uiPriority w:val="99"/>
  </w:style>
  <w:style w:type="character" w:customStyle="1" w:styleId="146">
    <w:name w:val="Footer Char"/>
    <w:autoRedefine/>
    <w:qFormat/>
    <w:uiPriority w:val="99"/>
  </w:style>
  <w:style w:type="paragraph" w:customStyle="1" w:styleId="147">
    <w:name w:val="Caption1"/>
    <w:basedOn w:val="1"/>
    <w:next w:val="1"/>
    <w:unhideWhenUsed/>
    <w:qFormat/>
    <w:uiPriority w:val="35"/>
    <w:pPr>
      <w:spacing w:line="276" w:lineRule="auto"/>
    </w:pPr>
    <w:rPr>
      <w:b/>
      <w:bCs/>
      <w:color w:val="4F81BD"/>
      <w:sz w:val="18"/>
      <w:szCs w:val="18"/>
    </w:rPr>
  </w:style>
  <w:style w:type="table" w:customStyle="1" w:styleId="148">
    <w:name w:val="Table Grid Light"/>
    <w:autoRedefine/>
    <w:qFormat/>
    <w:uiPriority w:val="59"/>
    <w:tblPr>
      <w:tblCellMar>
        <w:top w:w="0" w:type="dxa"/>
        <w:left w:w="0" w:type="dxa"/>
        <w:bottom w:w="0" w:type="dxa"/>
        <w:right w:w="0" w:type="dxa"/>
      </w:tblCellMar>
    </w:tblPr>
  </w:style>
  <w:style w:type="table" w:customStyle="1" w:styleId="149">
    <w:name w:val="无格式表格 11"/>
    <w:autoRedefine/>
    <w:qFormat/>
    <w:uiPriority w:val="59"/>
    <w:tblPr>
      <w:tblCellMar>
        <w:top w:w="0" w:type="dxa"/>
        <w:left w:w="0" w:type="dxa"/>
        <w:bottom w:w="0" w:type="dxa"/>
        <w:right w:w="0" w:type="dxa"/>
      </w:tblCellMar>
    </w:tblPr>
  </w:style>
  <w:style w:type="table" w:customStyle="1" w:styleId="150">
    <w:name w:val="无格式表格 21"/>
    <w:autoRedefine/>
    <w:qFormat/>
    <w:uiPriority w:val="59"/>
    <w:tblPr>
      <w:tblCellMar>
        <w:top w:w="0" w:type="dxa"/>
        <w:left w:w="0" w:type="dxa"/>
        <w:bottom w:w="0" w:type="dxa"/>
        <w:right w:w="0" w:type="dxa"/>
      </w:tblCellMar>
    </w:tblPr>
  </w:style>
  <w:style w:type="table" w:customStyle="1" w:styleId="151">
    <w:name w:val="无格式表格 31"/>
    <w:autoRedefine/>
    <w:uiPriority w:val="99"/>
    <w:tblPr>
      <w:tblCellMar>
        <w:top w:w="0" w:type="dxa"/>
        <w:left w:w="0" w:type="dxa"/>
        <w:bottom w:w="0" w:type="dxa"/>
        <w:right w:w="0" w:type="dxa"/>
      </w:tblCellMar>
    </w:tblPr>
  </w:style>
  <w:style w:type="table" w:customStyle="1" w:styleId="152">
    <w:name w:val="无格式表格 41"/>
    <w:autoRedefine/>
    <w:qFormat/>
    <w:uiPriority w:val="99"/>
    <w:tblPr>
      <w:tblCellMar>
        <w:top w:w="0" w:type="dxa"/>
        <w:left w:w="0" w:type="dxa"/>
        <w:bottom w:w="0" w:type="dxa"/>
        <w:right w:w="0" w:type="dxa"/>
      </w:tblCellMar>
    </w:tblPr>
  </w:style>
  <w:style w:type="table" w:customStyle="1" w:styleId="153">
    <w:name w:val="无格式表格 51"/>
    <w:qFormat/>
    <w:uiPriority w:val="99"/>
    <w:tblPr>
      <w:tblCellMar>
        <w:top w:w="0" w:type="dxa"/>
        <w:left w:w="0" w:type="dxa"/>
        <w:bottom w:w="0" w:type="dxa"/>
        <w:right w:w="0" w:type="dxa"/>
      </w:tblCellMar>
    </w:tblPr>
  </w:style>
  <w:style w:type="table" w:customStyle="1" w:styleId="154">
    <w:name w:val="网格表 1 浅色1"/>
    <w:autoRedefine/>
    <w:qFormat/>
    <w:uiPriority w:val="99"/>
    <w:tblPr>
      <w:tblCellMar>
        <w:top w:w="0" w:type="dxa"/>
        <w:left w:w="0" w:type="dxa"/>
        <w:bottom w:w="0" w:type="dxa"/>
        <w:right w:w="0" w:type="dxa"/>
      </w:tblCellMar>
    </w:tblPr>
  </w:style>
  <w:style w:type="table" w:customStyle="1" w:styleId="155">
    <w:name w:val="Grid Table 1 Light - Accent 1"/>
    <w:qFormat/>
    <w:uiPriority w:val="99"/>
    <w:tblPr>
      <w:tblCellMar>
        <w:top w:w="0" w:type="dxa"/>
        <w:left w:w="0" w:type="dxa"/>
        <w:bottom w:w="0" w:type="dxa"/>
        <w:right w:w="0" w:type="dxa"/>
      </w:tblCellMar>
    </w:tblPr>
  </w:style>
  <w:style w:type="table" w:customStyle="1" w:styleId="156">
    <w:name w:val="Grid Table 1 Light - Accent 2"/>
    <w:autoRedefine/>
    <w:uiPriority w:val="99"/>
    <w:tblPr>
      <w:tblCellMar>
        <w:top w:w="0" w:type="dxa"/>
        <w:left w:w="0" w:type="dxa"/>
        <w:bottom w:w="0" w:type="dxa"/>
        <w:right w:w="0" w:type="dxa"/>
      </w:tblCellMar>
    </w:tblPr>
  </w:style>
  <w:style w:type="table" w:customStyle="1" w:styleId="157">
    <w:name w:val="Grid Table 1 Light - Accent 3"/>
    <w:autoRedefine/>
    <w:qFormat/>
    <w:uiPriority w:val="99"/>
    <w:tblPr>
      <w:tblCellMar>
        <w:top w:w="0" w:type="dxa"/>
        <w:left w:w="0" w:type="dxa"/>
        <w:bottom w:w="0" w:type="dxa"/>
        <w:right w:w="0" w:type="dxa"/>
      </w:tblCellMar>
    </w:tblPr>
  </w:style>
  <w:style w:type="table" w:customStyle="1" w:styleId="158">
    <w:name w:val="Grid Table 1 Light - Accent 4"/>
    <w:autoRedefine/>
    <w:qFormat/>
    <w:uiPriority w:val="99"/>
    <w:tblPr>
      <w:tblCellMar>
        <w:top w:w="0" w:type="dxa"/>
        <w:left w:w="0" w:type="dxa"/>
        <w:bottom w:w="0" w:type="dxa"/>
        <w:right w:w="0" w:type="dxa"/>
      </w:tblCellMar>
    </w:tblPr>
  </w:style>
  <w:style w:type="table" w:customStyle="1" w:styleId="159">
    <w:name w:val="Grid Table 1 Light - Accent 5"/>
    <w:autoRedefine/>
    <w:qFormat/>
    <w:uiPriority w:val="99"/>
    <w:tblPr>
      <w:tblCellMar>
        <w:top w:w="0" w:type="dxa"/>
        <w:left w:w="0" w:type="dxa"/>
        <w:bottom w:w="0" w:type="dxa"/>
        <w:right w:w="0" w:type="dxa"/>
      </w:tblCellMar>
    </w:tblPr>
  </w:style>
  <w:style w:type="table" w:customStyle="1" w:styleId="160">
    <w:name w:val="Grid Table 1 Light - Accent 6"/>
    <w:qFormat/>
    <w:uiPriority w:val="99"/>
    <w:tblPr>
      <w:tblCellMar>
        <w:top w:w="0" w:type="dxa"/>
        <w:left w:w="0" w:type="dxa"/>
        <w:bottom w:w="0" w:type="dxa"/>
        <w:right w:w="0" w:type="dxa"/>
      </w:tblCellMar>
    </w:tblPr>
  </w:style>
  <w:style w:type="table" w:customStyle="1" w:styleId="161">
    <w:name w:val="网格表 21"/>
    <w:qFormat/>
    <w:uiPriority w:val="99"/>
    <w:tblPr>
      <w:tblCellMar>
        <w:top w:w="0" w:type="dxa"/>
        <w:left w:w="0" w:type="dxa"/>
        <w:bottom w:w="0" w:type="dxa"/>
        <w:right w:w="0" w:type="dxa"/>
      </w:tblCellMar>
    </w:tblPr>
  </w:style>
  <w:style w:type="table" w:customStyle="1" w:styleId="162">
    <w:name w:val="Grid Table 2 - Accent 1"/>
    <w:autoRedefine/>
    <w:qFormat/>
    <w:uiPriority w:val="99"/>
    <w:tblPr>
      <w:tblCellMar>
        <w:top w:w="0" w:type="dxa"/>
        <w:left w:w="0" w:type="dxa"/>
        <w:bottom w:w="0" w:type="dxa"/>
        <w:right w:w="0" w:type="dxa"/>
      </w:tblCellMar>
    </w:tblPr>
  </w:style>
  <w:style w:type="table" w:customStyle="1" w:styleId="163">
    <w:name w:val="Grid Table 2 - Accent 2"/>
    <w:autoRedefine/>
    <w:qFormat/>
    <w:uiPriority w:val="99"/>
    <w:tblPr>
      <w:tblCellMar>
        <w:top w:w="0" w:type="dxa"/>
        <w:left w:w="0" w:type="dxa"/>
        <w:bottom w:w="0" w:type="dxa"/>
        <w:right w:w="0" w:type="dxa"/>
      </w:tblCellMar>
    </w:tblPr>
  </w:style>
  <w:style w:type="table" w:customStyle="1" w:styleId="164">
    <w:name w:val="Grid Table 2 - Accent 3"/>
    <w:autoRedefine/>
    <w:qFormat/>
    <w:uiPriority w:val="99"/>
    <w:tblPr>
      <w:tblCellMar>
        <w:top w:w="0" w:type="dxa"/>
        <w:left w:w="0" w:type="dxa"/>
        <w:bottom w:w="0" w:type="dxa"/>
        <w:right w:w="0" w:type="dxa"/>
      </w:tblCellMar>
    </w:tblPr>
  </w:style>
  <w:style w:type="table" w:customStyle="1" w:styleId="165">
    <w:name w:val="Grid Table 2 - Accent 4"/>
    <w:qFormat/>
    <w:uiPriority w:val="99"/>
    <w:tblPr>
      <w:tblCellMar>
        <w:top w:w="0" w:type="dxa"/>
        <w:left w:w="0" w:type="dxa"/>
        <w:bottom w:w="0" w:type="dxa"/>
        <w:right w:w="0" w:type="dxa"/>
      </w:tblCellMar>
    </w:tblPr>
  </w:style>
  <w:style w:type="table" w:customStyle="1" w:styleId="166">
    <w:name w:val="Grid Table 2 - Accent 5"/>
    <w:qFormat/>
    <w:uiPriority w:val="99"/>
    <w:tblPr>
      <w:tblCellMar>
        <w:top w:w="0" w:type="dxa"/>
        <w:left w:w="0" w:type="dxa"/>
        <w:bottom w:w="0" w:type="dxa"/>
        <w:right w:w="0" w:type="dxa"/>
      </w:tblCellMar>
    </w:tblPr>
  </w:style>
  <w:style w:type="table" w:customStyle="1" w:styleId="167">
    <w:name w:val="Grid Table 2 - Accent 6"/>
    <w:qFormat/>
    <w:uiPriority w:val="99"/>
    <w:tblPr>
      <w:tblCellMar>
        <w:top w:w="0" w:type="dxa"/>
        <w:left w:w="0" w:type="dxa"/>
        <w:bottom w:w="0" w:type="dxa"/>
        <w:right w:w="0" w:type="dxa"/>
      </w:tblCellMar>
    </w:tblPr>
  </w:style>
  <w:style w:type="table" w:customStyle="1" w:styleId="168">
    <w:name w:val="网格表 31"/>
    <w:autoRedefine/>
    <w:uiPriority w:val="99"/>
    <w:tblPr>
      <w:tblCellMar>
        <w:top w:w="0" w:type="dxa"/>
        <w:left w:w="0" w:type="dxa"/>
        <w:bottom w:w="0" w:type="dxa"/>
        <w:right w:w="0" w:type="dxa"/>
      </w:tblCellMar>
    </w:tblPr>
  </w:style>
  <w:style w:type="table" w:customStyle="1" w:styleId="169">
    <w:name w:val="Grid Table 3 - Accent 1"/>
    <w:autoRedefine/>
    <w:uiPriority w:val="99"/>
    <w:tblPr>
      <w:tblCellMar>
        <w:top w:w="0" w:type="dxa"/>
        <w:left w:w="0" w:type="dxa"/>
        <w:bottom w:w="0" w:type="dxa"/>
        <w:right w:w="0" w:type="dxa"/>
      </w:tblCellMar>
    </w:tblPr>
  </w:style>
  <w:style w:type="table" w:customStyle="1" w:styleId="170">
    <w:name w:val="Grid Table 3 - Accent 2"/>
    <w:autoRedefine/>
    <w:qFormat/>
    <w:uiPriority w:val="99"/>
    <w:tblPr>
      <w:tblCellMar>
        <w:top w:w="0" w:type="dxa"/>
        <w:left w:w="0" w:type="dxa"/>
        <w:bottom w:w="0" w:type="dxa"/>
        <w:right w:w="0" w:type="dxa"/>
      </w:tblCellMar>
    </w:tblPr>
  </w:style>
  <w:style w:type="table" w:customStyle="1" w:styleId="171">
    <w:name w:val="Grid Table 3 - Accent 3"/>
    <w:uiPriority w:val="99"/>
    <w:tblPr>
      <w:tblCellMar>
        <w:top w:w="0" w:type="dxa"/>
        <w:left w:w="0" w:type="dxa"/>
        <w:bottom w:w="0" w:type="dxa"/>
        <w:right w:w="0" w:type="dxa"/>
      </w:tblCellMar>
    </w:tblPr>
  </w:style>
  <w:style w:type="table" w:customStyle="1" w:styleId="172">
    <w:name w:val="Grid Table 3 - Accent 4"/>
    <w:autoRedefine/>
    <w:qFormat/>
    <w:uiPriority w:val="99"/>
    <w:tblPr>
      <w:tblCellMar>
        <w:top w:w="0" w:type="dxa"/>
        <w:left w:w="0" w:type="dxa"/>
        <w:bottom w:w="0" w:type="dxa"/>
        <w:right w:w="0" w:type="dxa"/>
      </w:tblCellMar>
    </w:tblPr>
  </w:style>
  <w:style w:type="table" w:customStyle="1" w:styleId="173">
    <w:name w:val="Grid Table 3 - Accent 5"/>
    <w:qFormat/>
    <w:uiPriority w:val="99"/>
    <w:tblPr>
      <w:tblCellMar>
        <w:top w:w="0" w:type="dxa"/>
        <w:left w:w="0" w:type="dxa"/>
        <w:bottom w:w="0" w:type="dxa"/>
        <w:right w:w="0" w:type="dxa"/>
      </w:tblCellMar>
    </w:tblPr>
  </w:style>
  <w:style w:type="table" w:customStyle="1" w:styleId="174">
    <w:name w:val="Grid Table 3 - Accent 6"/>
    <w:autoRedefine/>
    <w:qFormat/>
    <w:uiPriority w:val="99"/>
    <w:tblPr>
      <w:tblCellMar>
        <w:top w:w="0" w:type="dxa"/>
        <w:left w:w="0" w:type="dxa"/>
        <w:bottom w:w="0" w:type="dxa"/>
        <w:right w:w="0" w:type="dxa"/>
      </w:tblCellMar>
    </w:tblPr>
  </w:style>
  <w:style w:type="table" w:customStyle="1" w:styleId="175">
    <w:name w:val="网格表 41"/>
    <w:autoRedefine/>
    <w:uiPriority w:val="59"/>
    <w:tblPr>
      <w:tblCellMar>
        <w:top w:w="0" w:type="dxa"/>
        <w:left w:w="0" w:type="dxa"/>
        <w:bottom w:w="0" w:type="dxa"/>
        <w:right w:w="0" w:type="dxa"/>
      </w:tblCellMar>
    </w:tblPr>
  </w:style>
  <w:style w:type="table" w:customStyle="1" w:styleId="176">
    <w:name w:val="Grid Table 4 - Accent 1"/>
    <w:autoRedefine/>
    <w:qFormat/>
    <w:uiPriority w:val="59"/>
    <w:tblPr>
      <w:tblCellMar>
        <w:top w:w="0" w:type="dxa"/>
        <w:left w:w="0" w:type="dxa"/>
        <w:bottom w:w="0" w:type="dxa"/>
        <w:right w:w="0" w:type="dxa"/>
      </w:tblCellMar>
    </w:tblPr>
  </w:style>
  <w:style w:type="table" w:customStyle="1" w:styleId="177">
    <w:name w:val="Grid Table 4 - Accent 2"/>
    <w:autoRedefine/>
    <w:uiPriority w:val="59"/>
    <w:tblPr>
      <w:tblCellMar>
        <w:top w:w="0" w:type="dxa"/>
        <w:left w:w="0" w:type="dxa"/>
        <w:bottom w:w="0" w:type="dxa"/>
        <w:right w:w="0" w:type="dxa"/>
      </w:tblCellMar>
    </w:tblPr>
  </w:style>
  <w:style w:type="table" w:customStyle="1" w:styleId="178">
    <w:name w:val="Grid Table 4 - Accent 3"/>
    <w:autoRedefine/>
    <w:qFormat/>
    <w:uiPriority w:val="59"/>
    <w:tblPr>
      <w:tblCellMar>
        <w:top w:w="0" w:type="dxa"/>
        <w:left w:w="0" w:type="dxa"/>
        <w:bottom w:w="0" w:type="dxa"/>
        <w:right w:w="0" w:type="dxa"/>
      </w:tblCellMar>
    </w:tblPr>
  </w:style>
  <w:style w:type="table" w:customStyle="1" w:styleId="179">
    <w:name w:val="Grid Table 4 - Accent 4"/>
    <w:qFormat/>
    <w:uiPriority w:val="59"/>
    <w:tblPr>
      <w:tblCellMar>
        <w:top w:w="0" w:type="dxa"/>
        <w:left w:w="0" w:type="dxa"/>
        <w:bottom w:w="0" w:type="dxa"/>
        <w:right w:w="0" w:type="dxa"/>
      </w:tblCellMar>
    </w:tblPr>
  </w:style>
  <w:style w:type="table" w:customStyle="1" w:styleId="180">
    <w:name w:val="Grid Table 4 - Accent 5"/>
    <w:autoRedefine/>
    <w:qFormat/>
    <w:uiPriority w:val="59"/>
    <w:tblPr>
      <w:tblCellMar>
        <w:top w:w="0" w:type="dxa"/>
        <w:left w:w="0" w:type="dxa"/>
        <w:bottom w:w="0" w:type="dxa"/>
        <w:right w:w="0" w:type="dxa"/>
      </w:tblCellMar>
    </w:tblPr>
  </w:style>
  <w:style w:type="table" w:customStyle="1" w:styleId="181">
    <w:name w:val="Grid Table 4 - Accent 6"/>
    <w:autoRedefine/>
    <w:uiPriority w:val="59"/>
    <w:tblPr>
      <w:tblCellMar>
        <w:top w:w="0" w:type="dxa"/>
        <w:left w:w="0" w:type="dxa"/>
        <w:bottom w:w="0" w:type="dxa"/>
        <w:right w:w="0" w:type="dxa"/>
      </w:tblCellMar>
    </w:tblPr>
  </w:style>
  <w:style w:type="table" w:customStyle="1" w:styleId="182">
    <w:name w:val="网格表 5 深色1"/>
    <w:qFormat/>
    <w:uiPriority w:val="99"/>
    <w:tblPr>
      <w:tblCellMar>
        <w:top w:w="0" w:type="dxa"/>
        <w:left w:w="0" w:type="dxa"/>
        <w:bottom w:w="0" w:type="dxa"/>
        <w:right w:w="0" w:type="dxa"/>
      </w:tblCellMar>
    </w:tblPr>
  </w:style>
  <w:style w:type="table" w:customStyle="1" w:styleId="183">
    <w:name w:val="Grid Table 5 Dark- Accent 1"/>
    <w:autoRedefine/>
    <w:qFormat/>
    <w:uiPriority w:val="99"/>
    <w:tblPr>
      <w:tblCellMar>
        <w:top w:w="0" w:type="dxa"/>
        <w:left w:w="0" w:type="dxa"/>
        <w:bottom w:w="0" w:type="dxa"/>
        <w:right w:w="0" w:type="dxa"/>
      </w:tblCellMar>
    </w:tblPr>
  </w:style>
  <w:style w:type="table" w:customStyle="1" w:styleId="184">
    <w:name w:val="Grid Table 5 Dark - Accent 2"/>
    <w:autoRedefine/>
    <w:uiPriority w:val="99"/>
    <w:tblPr>
      <w:tblCellMar>
        <w:top w:w="0" w:type="dxa"/>
        <w:left w:w="0" w:type="dxa"/>
        <w:bottom w:w="0" w:type="dxa"/>
        <w:right w:w="0" w:type="dxa"/>
      </w:tblCellMar>
    </w:tblPr>
  </w:style>
  <w:style w:type="table" w:customStyle="1" w:styleId="185">
    <w:name w:val="Grid Table 5 Dark - Accent 3"/>
    <w:autoRedefine/>
    <w:qFormat/>
    <w:uiPriority w:val="99"/>
    <w:tblPr>
      <w:tblCellMar>
        <w:top w:w="0" w:type="dxa"/>
        <w:left w:w="0" w:type="dxa"/>
        <w:bottom w:w="0" w:type="dxa"/>
        <w:right w:w="0" w:type="dxa"/>
      </w:tblCellMar>
    </w:tblPr>
  </w:style>
  <w:style w:type="table" w:customStyle="1" w:styleId="186">
    <w:name w:val="Grid Table 5 Dark- Accent 4"/>
    <w:autoRedefine/>
    <w:uiPriority w:val="99"/>
    <w:tblPr>
      <w:tblCellMar>
        <w:top w:w="0" w:type="dxa"/>
        <w:left w:w="0" w:type="dxa"/>
        <w:bottom w:w="0" w:type="dxa"/>
        <w:right w:w="0" w:type="dxa"/>
      </w:tblCellMar>
    </w:tblPr>
  </w:style>
  <w:style w:type="table" w:customStyle="1" w:styleId="187">
    <w:name w:val="Grid Table 5 Dark - Accent 5"/>
    <w:qFormat/>
    <w:uiPriority w:val="99"/>
    <w:tblPr>
      <w:tblCellMar>
        <w:top w:w="0" w:type="dxa"/>
        <w:left w:w="0" w:type="dxa"/>
        <w:bottom w:w="0" w:type="dxa"/>
        <w:right w:w="0" w:type="dxa"/>
      </w:tblCellMar>
    </w:tblPr>
  </w:style>
  <w:style w:type="table" w:customStyle="1" w:styleId="188">
    <w:name w:val="Grid Table 5 Dark - Accent 6"/>
    <w:qFormat/>
    <w:uiPriority w:val="99"/>
    <w:tblPr>
      <w:tblCellMar>
        <w:top w:w="0" w:type="dxa"/>
        <w:left w:w="0" w:type="dxa"/>
        <w:bottom w:w="0" w:type="dxa"/>
        <w:right w:w="0" w:type="dxa"/>
      </w:tblCellMar>
    </w:tblPr>
  </w:style>
  <w:style w:type="table" w:customStyle="1" w:styleId="189">
    <w:name w:val="网格表 6 彩色1"/>
    <w:autoRedefine/>
    <w:qFormat/>
    <w:uiPriority w:val="99"/>
    <w:tblPr>
      <w:tblCellMar>
        <w:top w:w="0" w:type="dxa"/>
        <w:left w:w="0" w:type="dxa"/>
        <w:bottom w:w="0" w:type="dxa"/>
        <w:right w:w="0" w:type="dxa"/>
      </w:tblCellMar>
    </w:tblPr>
  </w:style>
  <w:style w:type="table" w:customStyle="1" w:styleId="190">
    <w:name w:val="Grid Table 6 Colorful - Accent 1"/>
    <w:autoRedefine/>
    <w:qFormat/>
    <w:uiPriority w:val="99"/>
    <w:tblPr>
      <w:tblCellMar>
        <w:top w:w="0" w:type="dxa"/>
        <w:left w:w="0" w:type="dxa"/>
        <w:bottom w:w="0" w:type="dxa"/>
        <w:right w:w="0" w:type="dxa"/>
      </w:tblCellMar>
    </w:tblPr>
  </w:style>
  <w:style w:type="table" w:customStyle="1" w:styleId="191">
    <w:name w:val="Grid Table 6 Colorful - Accent 2"/>
    <w:autoRedefine/>
    <w:qFormat/>
    <w:uiPriority w:val="99"/>
    <w:tblPr>
      <w:tblCellMar>
        <w:top w:w="0" w:type="dxa"/>
        <w:left w:w="0" w:type="dxa"/>
        <w:bottom w:w="0" w:type="dxa"/>
        <w:right w:w="0" w:type="dxa"/>
      </w:tblCellMar>
    </w:tblPr>
  </w:style>
  <w:style w:type="table" w:customStyle="1" w:styleId="192">
    <w:name w:val="Grid Table 6 Colorful - Accent 3"/>
    <w:autoRedefine/>
    <w:uiPriority w:val="99"/>
    <w:tblPr>
      <w:tblCellMar>
        <w:top w:w="0" w:type="dxa"/>
        <w:left w:w="0" w:type="dxa"/>
        <w:bottom w:w="0" w:type="dxa"/>
        <w:right w:w="0" w:type="dxa"/>
      </w:tblCellMar>
    </w:tblPr>
  </w:style>
  <w:style w:type="table" w:customStyle="1" w:styleId="193">
    <w:name w:val="Grid Table 6 Colorful - Accent 4"/>
    <w:autoRedefine/>
    <w:uiPriority w:val="99"/>
    <w:tblPr>
      <w:tblCellMar>
        <w:top w:w="0" w:type="dxa"/>
        <w:left w:w="0" w:type="dxa"/>
        <w:bottom w:w="0" w:type="dxa"/>
        <w:right w:w="0" w:type="dxa"/>
      </w:tblCellMar>
    </w:tblPr>
  </w:style>
  <w:style w:type="table" w:customStyle="1" w:styleId="194">
    <w:name w:val="Grid Table 6 Colorful - Accent 5"/>
    <w:qFormat/>
    <w:uiPriority w:val="99"/>
    <w:tblPr>
      <w:tblCellMar>
        <w:top w:w="0" w:type="dxa"/>
        <w:left w:w="0" w:type="dxa"/>
        <w:bottom w:w="0" w:type="dxa"/>
        <w:right w:w="0" w:type="dxa"/>
      </w:tblCellMar>
    </w:tblPr>
  </w:style>
  <w:style w:type="table" w:customStyle="1" w:styleId="195">
    <w:name w:val="Grid Table 6 Colorful - Accent 6"/>
    <w:qFormat/>
    <w:uiPriority w:val="99"/>
    <w:tblPr>
      <w:tblCellMar>
        <w:top w:w="0" w:type="dxa"/>
        <w:left w:w="0" w:type="dxa"/>
        <w:bottom w:w="0" w:type="dxa"/>
        <w:right w:w="0" w:type="dxa"/>
      </w:tblCellMar>
    </w:tblPr>
  </w:style>
  <w:style w:type="table" w:customStyle="1" w:styleId="196">
    <w:name w:val="网格表 7 彩色1"/>
    <w:qFormat/>
    <w:uiPriority w:val="99"/>
    <w:tblPr>
      <w:tblCellMar>
        <w:top w:w="0" w:type="dxa"/>
        <w:left w:w="0" w:type="dxa"/>
        <w:bottom w:w="0" w:type="dxa"/>
        <w:right w:w="0" w:type="dxa"/>
      </w:tblCellMar>
    </w:tblPr>
  </w:style>
  <w:style w:type="table" w:customStyle="1" w:styleId="197">
    <w:name w:val="Grid Table 7 Colorful - Accent 1"/>
    <w:autoRedefine/>
    <w:uiPriority w:val="99"/>
    <w:tblPr>
      <w:tblCellMar>
        <w:top w:w="0" w:type="dxa"/>
        <w:left w:w="0" w:type="dxa"/>
        <w:bottom w:w="0" w:type="dxa"/>
        <w:right w:w="0" w:type="dxa"/>
      </w:tblCellMar>
    </w:tblPr>
  </w:style>
  <w:style w:type="table" w:customStyle="1" w:styleId="198">
    <w:name w:val="Grid Table 7 Colorful - Accent 2"/>
    <w:qFormat/>
    <w:uiPriority w:val="99"/>
    <w:tblPr>
      <w:tblCellMar>
        <w:top w:w="0" w:type="dxa"/>
        <w:left w:w="0" w:type="dxa"/>
        <w:bottom w:w="0" w:type="dxa"/>
        <w:right w:w="0" w:type="dxa"/>
      </w:tblCellMar>
    </w:tblPr>
  </w:style>
  <w:style w:type="table" w:customStyle="1" w:styleId="199">
    <w:name w:val="Grid Table 7 Colorful - Accent 3"/>
    <w:autoRedefine/>
    <w:uiPriority w:val="99"/>
    <w:tblPr>
      <w:tblCellMar>
        <w:top w:w="0" w:type="dxa"/>
        <w:left w:w="0" w:type="dxa"/>
        <w:bottom w:w="0" w:type="dxa"/>
        <w:right w:w="0" w:type="dxa"/>
      </w:tblCellMar>
    </w:tblPr>
  </w:style>
  <w:style w:type="table" w:customStyle="1" w:styleId="200">
    <w:name w:val="Grid Table 7 Colorful - Accent 4"/>
    <w:qFormat/>
    <w:uiPriority w:val="99"/>
    <w:tblPr>
      <w:tblCellMar>
        <w:top w:w="0" w:type="dxa"/>
        <w:left w:w="0" w:type="dxa"/>
        <w:bottom w:w="0" w:type="dxa"/>
        <w:right w:w="0" w:type="dxa"/>
      </w:tblCellMar>
    </w:tblPr>
  </w:style>
  <w:style w:type="table" w:customStyle="1" w:styleId="201">
    <w:name w:val="Grid Table 7 Colorful - Accent 5"/>
    <w:autoRedefine/>
    <w:uiPriority w:val="99"/>
    <w:tblPr>
      <w:tblCellMar>
        <w:top w:w="0" w:type="dxa"/>
        <w:left w:w="0" w:type="dxa"/>
        <w:bottom w:w="0" w:type="dxa"/>
        <w:right w:w="0" w:type="dxa"/>
      </w:tblCellMar>
    </w:tblPr>
  </w:style>
  <w:style w:type="table" w:customStyle="1" w:styleId="202">
    <w:name w:val="Grid Table 7 Colorful - Accent 6"/>
    <w:autoRedefine/>
    <w:qFormat/>
    <w:uiPriority w:val="99"/>
    <w:tblPr>
      <w:tblCellMar>
        <w:top w:w="0" w:type="dxa"/>
        <w:left w:w="0" w:type="dxa"/>
        <w:bottom w:w="0" w:type="dxa"/>
        <w:right w:w="0" w:type="dxa"/>
      </w:tblCellMar>
    </w:tblPr>
  </w:style>
  <w:style w:type="table" w:customStyle="1" w:styleId="203">
    <w:name w:val="清单表 1 浅色1"/>
    <w:autoRedefine/>
    <w:qFormat/>
    <w:uiPriority w:val="99"/>
    <w:tblPr>
      <w:tblCellMar>
        <w:top w:w="0" w:type="dxa"/>
        <w:left w:w="0" w:type="dxa"/>
        <w:bottom w:w="0" w:type="dxa"/>
        <w:right w:w="0" w:type="dxa"/>
      </w:tblCellMar>
    </w:tblPr>
  </w:style>
  <w:style w:type="table" w:customStyle="1" w:styleId="204">
    <w:name w:val="List Table 1 Light - Accent 1"/>
    <w:autoRedefine/>
    <w:uiPriority w:val="99"/>
    <w:tblPr>
      <w:tblCellMar>
        <w:top w:w="0" w:type="dxa"/>
        <w:left w:w="0" w:type="dxa"/>
        <w:bottom w:w="0" w:type="dxa"/>
        <w:right w:w="0" w:type="dxa"/>
      </w:tblCellMar>
    </w:tblPr>
  </w:style>
  <w:style w:type="table" w:customStyle="1" w:styleId="205">
    <w:name w:val="List Table 1 Light - Accent 2"/>
    <w:autoRedefine/>
    <w:uiPriority w:val="99"/>
    <w:tblPr>
      <w:tblCellMar>
        <w:top w:w="0" w:type="dxa"/>
        <w:left w:w="0" w:type="dxa"/>
        <w:bottom w:w="0" w:type="dxa"/>
        <w:right w:w="0" w:type="dxa"/>
      </w:tblCellMar>
    </w:tblPr>
  </w:style>
  <w:style w:type="table" w:customStyle="1" w:styleId="206">
    <w:name w:val="List Table 1 Light - Accent 3"/>
    <w:autoRedefine/>
    <w:uiPriority w:val="99"/>
    <w:tblPr>
      <w:tblCellMar>
        <w:top w:w="0" w:type="dxa"/>
        <w:left w:w="0" w:type="dxa"/>
        <w:bottom w:w="0" w:type="dxa"/>
        <w:right w:w="0" w:type="dxa"/>
      </w:tblCellMar>
    </w:tblPr>
  </w:style>
  <w:style w:type="table" w:customStyle="1" w:styleId="207">
    <w:name w:val="List Table 1 Light - Accent 4"/>
    <w:autoRedefine/>
    <w:uiPriority w:val="99"/>
    <w:tblPr>
      <w:tblCellMar>
        <w:top w:w="0" w:type="dxa"/>
        <w:left w:w="0" w:type="dxa"/>
        <w:bottom w:w="0" w:type="dxa"/>
        <w:right w:w="0" w:type="dxa"/>
      </w:tblCellMar>
    </w:tblPr>
  </w:style>
  <w:style w:type="table" w:customStyle="1" w:styleId="208">
    <w:name w:val="List Table 1 Light - Accent 5"/>
    <w:autoRedefine/>
    <w:uiPriority w:val="99"/>
    <w:tblPr>
      <w:tblCellMar>
        <w:top w:w="0" w:type="dxa"/>
        <w:left w:w="0" w:type="dxa"/>
        <w:bottom w:w="0" w:type="dxa"/>
        <w:right w:w="0" w:type="dxa"/>
      </w:tblCellMar>
    </w:tblPr>
  </w:style>
  <w:style w:type="table" w:customStyle="1" w:styleId="209">
    <w:name w:val="List Table 1 Light - Accent 6"/>
    <w:autoRedefine/>
    <w:uiPriority w:val="99"/>
    <w:tblPr>
      <w:tblCellMar>
        <w:top w:w="0" w:type="dxa"/>
        <w:left w:w="0" w:type="dxa"/>
        <w:bottom w:w="0" w:type="dxa"/>
        <w:right w:w="0" w:type="dxa"/>
      </w:tblCellMar>
    </w:tblPr>
  </w:style>
  <w:style w:type="table" w:customStyle="1" w:styleId="210">
    <w:name w:val="清单表 21"/>
    <w:autoRedefine/>
    <w:qFormat/>
    <w:uiPriority w:val="99"/>
    <w:tblPr>
      <w:tblCellMar>
        <w:top w:w="0" w:type="dxa"/>
        <w:left w:w="0" w:type="dxa"/>
        <w:bottom w:w="0" w:type="dxa"/>
        <w:right w:w="0" w:type="dxa"/>
      </w:tblCellMar>
    </w:tblPr>
  </w:style>
  <w:style w:type="table" w:customStyle="1" w:styleId="211">
    <w:name w:val="List Table 2 - Accent 1"/>
    <w:autoRedefine/>
    <w:qFormat/>
    <w:uiPriority w:val="99"/>
    <w:tblPr>
      <w:tblCellMar>
        <w:top w:w="0" w:type="dxa"/>
        <w:left w:w="0" w:type="dxa"/>
        <w:bottom w:w="0" w:type="dxa"/>
        <w:right w:w="0" w:type="dxa"/>
      </w:tblCellMar>
    </w:tblPr>
  </w:style>
  <w:style w:type="table" w:customStyle="1" w:styleId="212">
    <w:name w:val="List Table 2 - Accent 2"/>
    <w:qFormat/>
    <w:uiPriority w:val="99"/>
    <w:tblPr>
      <w:tblCellMar>
        <w:top w:w="0" w:type="dxa"/>
        <w:left w:w="0" w:type="dxa"/>
        <w:bottom w:w="0" w:type="dxa"/>
        <w:right w:w="0" w:type="dxa"/>
      </w:tblCellMar>
    </w:tblPr>
  </w:style>
  <w:style w:type="table" w:customStyle="1" w:styleId="213">
    <w:name w:val="List Table 2 - Accent 3"/>
    <w:autoRedefine/>
    <w:uiPriority w:val="99"/>
    <w:tblPr>
      <w:tblCellMar>
        <w:top w:w="0" w:type="dxa"/>
        <w:left w:w="0" w:type="dxa"/>
        <w:bottom w:w="0" w:type="dxa"/>
        <w:right w:w="0" w:type="dxa"/>
      </w:tblCellMar>
    </w:tblPr>
  </w:style>
  <w:style w:type="table" w:customStyle="1" w:styleId="214">
    <w:name w:val="List Table 2 - Accent 4"/>
    <w:qFormat/>
    <w:uiPriority w:val="99"/>
    <w:tblPr>
      <w:tblCellMar>
        <w:top w:w="0" w:type="dxa"/>
        <w:left w:w="0" w:type="dxa"/>
        <w:bottom w:w="0" w:type="dxa"/>
        <w:right w:w="0" w:type="dxa"/>
      </w:tblCellMar>
    </w:tblPr>
  </w:style>
  <w:style w:type="table" w:customStyle="1" w:styleId="215">
    <w:name w:val="List Table 2 - Accent 5"/>
    <w:autoRedefine/>
    <w:qFormat/>
    <w:uiPriority w:val="99"/>
    <w:tblPr>
      <w:tblCellMar>
        <w:top w:w="0" w:type="dxa"/>
        <w:left w:w="0" w:type="dxa"/>
        <w:bottom w:w="0" w:type="dxa"/>
        <w:right w:w="0" w:type="dxa"/>
      </w:tblCellMar>
    </w:tblPr>
  </w:style>
  <w:style w:type="table" w:customStyle="1" w:styleId="216">
    <w:name w:val="List Table 2 - Accent 6"/>
    <w:qFormat/>
    <w:uiPriority w:val="99"/>
    <w:tblPr>
      <w:tblCellMar>
        <w:top w:w="0" w:type="dxa"/>
        <w:left w:w="0" w:type="dxa"/>
        <w:bottom w:w="0" w:type="dxa"/>
        <w:right w:w="0" w:type="dxa"/>
      </w:tblCellMar>
    </w:tblPr>
  </w:style>
  <w:style w:type="table" w:customStyle="1" w:styleId="217">
    <w:name w:val="清单表 31"/>
    <w:autoRedefine/>
    <w:qFormat/>
    <w:uiPriority w:val="99"/>
    <w:tblPr>
      <w:tblCellMar>
        <w:top w:w="0" w:type="dxa"/>
        <w:left w:w="0" w:type="dxa"/>
        <w:bottom w:w="0" w:type="dxa"/>
        <w:right w:w="0" w:type="dxa"/>
      </w:tblCellMar>
    </w:tblPr>
  </w:style>
  <w:style w:type="table" w:customStyle="1" w:styleId="218">
    <w:name w:val="List Table 3 - Accent 1"/>
    <w:autoRedefine/>
    <w:uiPriority w:val="99"/>
    <w:tblPr>
      <w:tblCellMar>
        <w:top w:w="0" w:type="dxa"/>
        <w:left w:w="0" w:type="dxa"/>
        <w:bottom w:w="0" w:type="dxa"/>
        <w:right w:w="0" w:type="dxa"/>
      </w:tblCellMar>
    </w:tblPr>
  </w:style>
  <w:style w:type="table" w:customStyle="1" w:styleId="219">
    <w:name w:val="List Table 3 - Accent 2"/>
    <w:autoRedefine/>
    <w:qFormat/>
    <w:uiPriority w:val="99"/>
    <w:tblPr>
      <w:tblCellMar>
        <w:top w:w="0" w:type="dxa"/>
        <w:left w:w="0" w:type="dxa"/>
        <w:bottom w:w="0" w:type="dxa"/>
        <w:right w:w="0" w:type="dxa"/>
      </w:tblCellMar>
    </w:tblPr>
  </w:style>
  <w:style w:type="table" w:customStyle="1" w:styleId="220">
    <w:name w:val="List Table 3 - Accent 3"/>
    <w:qFormat/>
    <w:uiPriority w:val="99"/>
    <w:tblPr>
      <w:tblCellMar>
        <w:top w:w="0" w:type="dxa"/>
        <w:left w:w="0" w:type="dxa"/>
        <w:bottom w:w="0" w:type="dxa"/>
        <w:right w:w="0" w:type="dxa"/>
      </w:tblCellMar>
    </w:tblPr>
  </w:style>
  <w:style w:type="table" w:customStyle="1" w:styleId="221">
    <w:name w:val="List Table 3 - Accent 4"/>
    <w:autoRedefine/>
    <w:qFormat/>
    <w:uiPriority w:val="99"/>
    <w:tblPr>
      <w:tblCellMar>
        <w:top w:w="0" w:type="dxa"/>
        <w:left w:w="0" w:type="dxa"/>
        <w:bottom w:w="0" w:type="dxa"/>
        <w:right w:w="0" w:type="dxa"/>
      </w:tblCellMar>
    </w:tblPr>
  </w:style>
  <w:style w:type="table" w:customStyle="1" w:styleId="222">
    <w:name w:val="List Table 3 - Accent 5"/>
    <w:qFormat/>
    <w:uiPriority w:val="99"/>
    <w:tblPr>
      <w:tblCellMar>
        <w:top w:w="0" w:type="dxa"/>
        <w:left w:w="0" w:type="dxa"/>
        <w:bottom w:w="0" w:type="dxa"/>
        <w:right w:w="0" w:type="dxa"/>
      </w:tblCellMar>
    </w:tblPr>
  </w:style>
  <w:style w:type="table" w:customStyle="1" w:styleId="223">
    <w:name w:val="List Table 3 - Accent 6"/>
    <w:autoRedefine/>
    <w:uiPriority w:val="99"/>
    <w:tblPr>
      <w:tblCellMar>
        <w:top w:w="0" w:type="dxa"/>
        <w:left w:w="0" w:type="dxa"/>
        <w:bottom w:w="0" w:type="dxa"/>
        <w:right w:w="0" w:type="dxa"/>
      </w:tblCellMar>
    </w:tblPr>
  </w:style>
  <w:style w:type="table" w:customStyle="1" w:styleId="224">
    <w:name w:val="清单表 41"/>
    <w:autoRedefine/>
    <w:qFormat/>
    <w:uiPriority w:val="99"/>
    <w:tblPr>
      <w:tblCellMar>
        <w:top w:w="0" w:type="dxa"/>
        <w:left w:w="0" w:type="dxa"/>
        <w:bottom w:w="0" w:type="dxa"/>
        <w:right w:w="0" w:type="dxa"/>
      </w:tblCellMar>
    </w:tblPr>
  </w:style>
  <w:style w:type="table" w:customStyle="1" w:styleId="225">
    <w:name w:val="List Table 4 - Accent 1"/>
    <w:qFormat/>
    <w:uiPriority w:val="99"/>
    <w:tblPr>
      <w:tblCellMar>
        <w:top w:w="0" w:type="dxa"/>
        <w:left w:w="0" w:type="dxa"/>
        <w:bottom w:w="0" w:type="dxa"/>
        <w:right w:w="0" w:type="dxa"/>
      </w:tblCellMar>
    </w:tblPr>
  </w:style>
  <w:style w:type="table" w:customStyle="1" w:styleId="226">
    <w:name w:val="List Table 4 - Accent 2"/>
    <w:autoRedefine/>
    <w:qFormat/>
    <w:uiPriority w:val="99"/>
    <w:tblPr>
      <w:tblCellMar>
        <w:top w:w="0" w:type="dxa"/>
        <w:left w:w="0" w:type="dxa"/>
        <w:bottom w:w="0" w:type="dxa"/>
        <w:right w:w="0" w:type="dxa"/>
      </w:tblCellMar>
    </w:tblPr>
  </w:style>
  <w:style w:type="table" w:customStyle="1" w:styleId="227">
    <w:name w:val="List Table 4 - Accent 3"/>
    <w:autoRedefine/>
    <w:uiPriority w:val="99"/>
    <w:tblPr>
      <w:tblCellMar>
        <w:top w:w="0" w:type="dxa"/>
        <w:left w:w="0" w:type="dxa"/>
        <w:bottom w:w="0" w:type="dxa"/>
        <w:right w:w="0" w:type="dxa"/>
      </w:tblCellMar>
    </w:tblPr>
  </w:style>
  <w:style w:type="table" w:customStyle="1" w:styleId="228">
    <w:name w:val="List Table 4 - Accent 4"/>
    <w:autoRedefine/>
    <w:qFormat/>
    <w:uiPriority w:val="99"/>
    <w:tblPr>
      <w:tblCellMar>
        <w:top w:w="0" w:type="dxa"/>
        <w:left w:w="0" w:type="dxa"/>
        <w:bottom w:w="0" w:type="dxa"/>
        <w:right w:w="0" w:type="dxa"/>
      </w:tblCellMar>
    </w:tblPr>
  </w:style>
  <w:style w:type="table" w:customStyle="1" w:styleId="229">
    <w:name w:val="List Table 4 - Accent 5"/>
    <w:autoRedefine/>
    <w:uiPriority w:val="99"/>
    <w:tblPr>
      <w:tblCellMar>
        <w:top w:w="0" w:type="dxa"/>
        <w:left w:w="0" w:type="dxa"/>
        <w:bottom w:w="0" w:type="dxa"/>
        <w:right w:w="0" w:type="dxa"/>
      </w:tblCellMar>
    </w:tblPr>
  </w:style>
  <w:style w:type="table" w:customStyle="1" w:styleId="230">
    <w:name w:val="List Table 4 - Accent 6"/>
    <w:qFormat/>
    <w:uiPriority w:val="99"/>
    <w:tblPr>
      <w:tblCellMar>
        <w:top w:w="0" w:type="dxa"/>
        <w:left w:w="0" w:type="dxa"/>
        <w:bottom w:w="0" w:type="dxa"/>
        <w:right w:w="0" w:type="dxa"/>
      </w:tblCellMar>
    </w:tblPr>
  </w:style>
  <w:style w:type="table" w:customStyle="1" w:styleId="231">
    <w:name w:val="清单表 5 深色1"/>
    <w:qFormat/>
    <w:uiPriority w:val="99"/>
    <w:tblPr>
      <w:tblCellMar>
        <w:top w:w="0" w:type="dxa"/>
        <w:left w:w="0" w:type="dxa"/>
        <w:bottom w:w="0" w:type="dxa"/>
        <w:right w:w="0" w:type="dxa"/>
      </w:tblCellMar>
    </w:tblPr>
  </w:style>
  <w:style w:type="table" w:customStyle="1" w:styleId="232">
    <w:name w:val="List Table 5 Dark - Accent 1"/>
    <w:qFormat/>
    <w:uiPriority w:val="99"/>
    <w:tblPr>
      <w:tblCellMar>
        <w:top w:w="0" w:type="dxa"/>
        <w:left w:w="0" w:type="dxa"/>
        <w:bottom w:w="0" w:type="dxa"/>
        <w:right w:w="0" w:type="dxa"/>
      </w:tblCellMar>
    </w:tblPr>
  </w:style>
  <w:style w:type="table" w:customStyle="1" w:styleId="233">
    <w:name w:val="List Table 5 Dark - Accent 2"/>
    <w:autoRedefine/>
    <w:qFormat/>
    <w:uiPriority w:val="99"/>
    <w:tblPr>
      <w:tblCellMar>
        <w:top w:w="0" w:type="dxa"/>
        <w:left w:w="0" w:type="dxa"/>
        <w:bottom w:w="0" w:type="dxa"/>
        <w:right w:w="0" w:type="dxa"/>
      </w:tblCellMar>
    </w:tblPr>
  </w:style>
  <w:style w:type="table" w:customStyle="1" w:styleId="234">
    <w:name w:val="List Table 5 Dark - Accent 3"/>
    <w:autoRedefine/>
    <w:uiPriority w:val="99"/>
    <w:tblPr>
      <w:tblCellMar>
        <w:top w:w="0" w:type="dxa"/>
        <w:left w:w="0" w:type="dxa"/>
        <w:bottom w:w="0" w:type="dxa"/>
        <w:right w:w="0" w:type="dxa"/>
      </w:tblCellMar>
    </w:tblPr>
  </w:style>
  <w:style w:type="table" w:customStyle="1" w:styleId="235">
    <w:name w:val="List Table 5 Dark - Accent 4"/>
    <w:qFormat/>
    <w:uiPriority w:val="99"/>
    <w:tblPr>
      <w:tblCellMar>
        <w:top w:w="0" w:type="dxa"/>
        <w:left w:w="0" w:type="dxa"/>
        <w:bottom w:w="0" w:type="dxa"/>
        <w:right w:w="0" w:type="dxa"/>
      </w:tblCellMar>
    </w:tblPr>
  </w:style>
  <w:style w:type="table" w:customStyle="1" w:styleId="236">
    <w:name w:val="List Table 5 Dark - Accent 5"/>
    <w:qFormat/>
    <w:uiPriority w:val="99"/>
    <w:tblPr>
      <w:tblCellMar>
        <w:top w:w="0" w:type="dxa"/>
        <w:left w:w="0" w:type="dxa"/>
        <w:bottom w:w="0" w:type="dxa"/>
        <w:right w:w="0" w:type="dxa"/>
      </w:tblCellMar>
    </w:tblPr>
  </w:style>
  <w:style w:type="table" w:customStyle="1" w:styleId="237">
    <w:name w:val="List Table 5 Dark - Accent 6"/>
    <w:autoRedefine/>
    <w:qFormat/>
    <w:uiPriority w:val="99"/>
    <w:tblPr>
      <w:tblCellMar>
        <w:top w:w="0" w:type="dxa"/>
        <w:left w:w="0" w:type="dxa"/>
        <w:bottom w:w="0" w:type="dxa"/>
        <w:right w:w="0" w:type="dxa"/>
      </w:tblCellMar>
    </w:tblPr>
  </w:style>
  <w:style w:type="table" w:customStyle="1" w:styleId="238">
    <w:name w:val="清单表 6 彩色1"/>
    <w:autoRedefine/>
    <w:qFormat/>
    <w:uiPriority w:val="99"/>
    <w:tblPr>
      <w:tblCellMar>
        <w:top w:w="0" w:type="dxa"/>
        <w:left w:w="0" w:type="dxa"/>
        <w:bottom w:w="0" w:type="dxa"/>
        <w:right w:w="0" w:type="dxa"/>
      </w:tblCellMar>
    </w:tblPr>
  </w:style>
  <w:style w:type="table" w:customStyle="1" w:styleId="239">
    <w:name w:val="List Table 6 Colorful - Accent 1"/>
    <w:autoRedefine/>
    <w:qFormat/>
    <w:uiPriority w:val="99"/>
    <w:tblPr>
      <w:tblCellMar>
        <w:top w:w="0" w:type="dxa"/>
        <w:left w:w="0" w:type="dxa"/>
        <w:bottom w:w="0" w:type="dxa"/>
        <w:right w:w="0" w:type="dxa"/>
      </w:tblCellMar>
    </w:tblPr>
  </w:style>
  <w:style w:type="table" w:customStyle="1" w:styleId="240">
    <w:name w:val="List Table 6 Colorful - Accent 2"/>
    <w:autoRedefine/>
    <w:qFormat/>
    <w:uiPriority w:val="99"/>
    <w:tblPr>
      <w:tblCellMar>
        <w:top w:w="0" w:type="dxa"/>
        <w:left w:w="0" w:type="dxa"/>
        <w:bottom w:w="0" w:type="dxa"/>
        <w:right w:w="0" w:type="dxa"/>
      </w:tblCellMar>
    </w:tblPr>
  </w:style>
  <w:style w:type="table" w:customStyle="1" w:styleId="241">
    <w:name w:val="List Table 6 Colorful - Accent 3"/>
    <w:autoRedefine/>
    <w:qFormat/>
    <w:uiPriority w:val="99"/>
    <w:tblPr>
      <w:tblCellMar>
        <w:top w:w="0" w:type="dxa"/>
        <w:left w:w="0" w:type="dxa"/>
        <w:bottom w:w="0" w:type="dxa"/>
        <w:right w:w="0" w:type="dxa"/>
      </w:tblCellMar>
    </w:tblPr>
  </w:style>
  <w:style w:type="table" w:customStyle="1" w:styleId="242">
    <w:name w:val="List Table 6 Colorful - Accent 4"/>
    <w:autoRedefine/>
    <w:qFormat/>
    <w:uiPriority w:val="99"/>
    <w:tblPr>
      <w:tblCellMar>
        <w:top w:w="0" w:type="dxa"/>
        <w:left w:w="0" w:type="dxa"/>
        <w:bottom w:w="0" w:type="dxa"/>
        <w:right w:w="0" w:type="dxa"/>
      </w:tblCellMar>
    </w:tblPr>
  </w:style>
  <w:style w:type="table" w:customStyle="1" w:styleId="243">
    <w:name w:val="List Table 6 Colorful - Accent 5"/>
    <w:autoRedefine/>
    <w:qFormat/>
    <w:uiPriority w:val="99"/>
    <w:tblPr>
      <w:tblCellMar>
        <w:top w:w="0" w:type="dxa"/>
        <w:left w:w="0" w:type="dxa"/>
        <w:bottom w:w="0" w:type="dxa"/>
        <w:right w:w="0" w:type="dxa"/>
      </w:tblCellMar>
    </w:tblPr>
  </w:style>
  <w:style w:type="table" w:customStyle="1" w:styleId="244">
    <w:name w:val="List Table 6 Colorful - Accent 6"/>
    <w:autoRedefine/>
    <w:qFormat/>
    <w:uiPriority w:val="99"/>
    <w:tblPr>
      <w:tblCellMar>
        <w:top w:w="0" w:type="dxa"/>
        <w:left w:w="0" w:type="dxa"/>
        <w:bottom w:w="0" w:type="dxa"/>
        <w:right w:w="0" w:type="dxa"/>
      </w:tblCellMar>
    </w:tblPr>
  </w:style>
  <w:style w:type="table" w:customStyle="1" w:styleId="245">
    <w:name w:val="清单表 7 彩色1"/>
    <w:autoRedefine/>
    <w:qFormat/>
    <w:uiPriority w:val="99"/>
    <w:tblPr>
      <w:tblCellMar>
        <w:top w:w="0" w:type="dxa"/>
        <w:left w:w="0" w:type="dxa"/>
        <w:bottom w:w="0" w:type="dxa"/>
        <w:right w:w="0" w:type="dxa"/>
      </w:tblCellMar>
    </w:tblPr>
  </w:style>
  <w:style w:type="table" w:customStyle="1" w:styleId="246">
    <w:name w:val="List Table 7 Colorful - Accent 1"/>
    <w:autoRedefine/>
    <w:qFormat/>
    <w:uiPriority w:val="99"/>
    <w:tblPr>
      <w:tblCellMar>
        <w:top w:w="0" w:type="dxa"/>
        <w:left w:w="0" w:type="dxa"/>
        <w:bottom w:w="0" w:type="dxa"/>
        <w:right w:w="0" w:type="dxa"/>
      </w:tblCellMar>
    </w:tblPr>
  </w:style>
  <w:style w:type="table" w:customStyle="1" w:styleId="247">
    <w:name w:val="List Table 7 Colorful - Accent 2"/>
    <w:autoRedefine/>
    <w:qFormat/>
    <w:uiPriority w:val="99"/>
    <w:tblPr>
      <w:tblCellMar>
        <w:top w:w="0" w:type="dxa"/>
        <w:left w:w="0" w:type="dxa"/>
        <w:bottom w:w="0" w:type="dxa"/>
        <w:right w:w="0" w:type="dxa"/>
      </w:tblCellMar>
    </w:tblPr>
  </w:style>
  <w:style w:type="table" w:customStyle="1" w:styleId="248">
    <w:name w:val="List Table 7 Colorful - Accent 3"/>
    <w:uiPriority w:val="99"/>
    <w:tblPr>
      <w:tblCellMar>
        <w:top w:w="0" w:type="dxa"/>
        <w:left w:w="0" w:type="dxa"/>
        <w:bottom w:w="0" w:type="dxa"/>
        <w:right w:w="0" w:type="dxa"/>
      </w:tblCellMar>
    </w:tblPr>
  </w:style>
  <w:style w:type="table" w:customStyle="1" w:styleId="249">
    <w:name w:val="List Table 7 Colorful - Accent 4"/>
    <w:autoRedefine/>
    <w:qFormat/>
    <w:uiPriority w:val="99"/>
    <w:tblPr>
      <w:tblCellMar>
        <w:top w:w="0" w:type="dxa"/>
        <w:left w:w="0" w:type="dxa"/>
        <w:bottom w:w="0" w:type="dxa"/>
        <w:right w:w="0" w:type="dxa"/>
      </w:tblCellMar>
    </w:tblPr>
  </w:style>
  <w:style w:type="table" w:customStyle="1" w:styleId="250">
    <w:name w:val="List Table 7 Colorful - Accent 5"/>
    <w:autoRedefine/>
    <w:qFormat/>
    <w:uiPriority w:val="99"/>
    <w:tblPr>
      <w:tblCellMar>
        <w:top w:w="0" w:type="dxa"/>
        <w:left w:w="0" w:type="dxa"/>
        <w:bottom w:w="0" w:type="dxa"/>
        <w:right w:w="0" w:type="dxa"/>
      </w:tblCellMar>
    </w:tblPr>
  </w:style>
  <w:style w:type="table" w:customStyle="1" w:styleId="251">
    <w:name w:val="List Table 7 Colorful - Accent 6"/>
    <w:autoRedefine/>
    <w:qFormat/>
    <w:uiPriority w:val="99"/>
    <w:tblPr>
      <w:tblCellMar>
        <w:top w:w="0" w:type="dxa"/>
        <w:left w:w="0" w:type="dxa"/>
        <w:bottom w:w="0" w:type="dxa"/>
        <w:right w:w="0" w:type="dxa"/>
      </w:tblCellMar>
    </w:tblPr>
  </w:style>
  <w:style w:type="table" w:customStyle="1" w:styleId="252">
    <w:name w:val="Lined - Accent"/>
    <w:autoRedefine/>
    <w:qFormat/>
    <w:uiPriority w:val="99"/>
    <w:rPr>
      <w:color w:val="404040"/>
    </w:rPr>
    <w:tblPr>
      <w:tblCellMar>
        <w:top w:w="0" w:type="dxa"/>
        <w:left w:w="0" w:type="dxa"/>
        <w:bottom w:w="0" w:type="dxa"/>
        <w:right w:w="0" w:type="dxa"/>
      </w:tblCellMar>
    </w:tblPr>
  </w:style>
  <w:style w:type="table" w:customStyle="1" w:styleId="253">
    <w:name w:val="Lined - Accent 1"/>
    <w:autoRedefine/>
    <w:qFormat/>
    <w:uiPriority w:val="99"/>
    <w:rPr>
      <w:color w:val="404040"/>
    </w:rPr>
    <w:tblPr>
      <w:tblCellMar>
        <w:top w:w="0" w:type="dxa"/>
        <w:left w:w="0" w:type="dxa"/>
        <w:bottom w:w="0" w:type="dxa"/>
        <w:right w:w="0" w:type="dxa"/>
      </w:tblCellMar>
    </w:tblPr>
  </w:style>
  <w:style w:type="table" w:customStyle="1" w:styleId="254">
    <w:name w:val="Lined - Accent 2"/>
    <w:autoRedefine/>
    <w:qFormat/>
    <w:uiPriority w:val="99"/>
    <w:rPr>
      <w:color w:val="404040"/>
    </w:rPr>
    <w:tblPr>
      <w:tblCellMar>
        <w:top w:w="0" w:type="dxa"/>
        <w:left w:w="0" w:type="dxa"/>
        <w:bottom w:w="0" w:type="dxa"/>
        <w:right w:w="0" w:type="dxa"/>
      </w:tblCellMar>
    </w:tblPr>
  </w:style>
  <w:style w:type="table" w:customStyle="1" w:styleId="255">
    <w:name w:val="Lined - Accent 3"/>
    <w:autoRedefine/>
    <w:qFormat/>
    <w:uiPriority w:val="99"/>
    <w:rPr>
      <w:color w:val="404040"/>
    </w:rPr>
    <w:tblPr>
      <w:tblCellMar>
        <w:top w:w="0" w:type="dxa"/>
        <w:left w:w="0" w:type="dxa"/>
        <w:bottom w:w="0" w:type="dxa"/>
        <w:right w:w="0" w:type="dxa"/>
      </w:tblCellMar>
    </w:tblPr>
  </w:style>
  <w:style w:type="table" w:customStyle="1" w:styleId="256">
    <w:name w:val="Lined - Accent 4"/>
    <w:autoRedefine/>
    <w:qFormat/>
    <w:uiPriority w:val="99"/>
    <w:rPr>
      <w:color w:val="404040"/>
    </w:rPr>
    <w:tblPr>
      <w:tblCellMar>
        <w:top w:w="0" w:type="dxa"/>
        <w:left w:w="0" w:type="dxa"/>
        <w:bottom w:w="0" w:type="dxa"/>
        <w:right w:w="0" w:type="dxa"/>
      </w:tblCellMar>
    </w:tblPr>
  </w:style>
  <w:style w:type="table" w:customStyle="1" w:styleId="257">
    <w:name w:val="Lined - Accent 5"/>
    <w:autoRedefine/>
    <w:qFormat/>
    <w:uiPriority w:val="99"/>
    <w:rPr>
      <w:color w:val="404040"/>
    </w:rPr>
    <w:tblPr>
      <w:tblCellMar>
        <w:top w:w="0" w:type="dxa"/>
        <w:left w:w="0" w:type="dxa"/>
        <w:bottom w:w="0" w:type="dxa"/>
        <w:right w:w="0" w:type="dxa"/>
      </w:tblCellMar>
    </w:tblPr>
  </w:style>
  <w:style w:type="table" w:customStyle="1" w:styleId="258">
    <w:name w:val="Lined - Accent 6"/>
    <w:autoRedefine/>
    <w:qFormat/>
    <w:uiPriority w:val="99"/>
    <w:rPr>
      <w:color w:val="404040"/>
    </w:rPr>
    <w:tblPr>
      <w:tblCellMar>
        <w:top w:w="0" w:type="dxa"/>
        <w:left w:w="0" w:type="dxa"/>
        <w:bottom w:w="0" w:type="dxa"/>
        <w:right w:w="0" w:type="dxa"/>
      </w:tblCellMar>
    </w:tblPr>
  </w:style>
  <w:style w:type="table" w:customStyle="1" w:styleId="259">
    <w:name w:val="Bordered &amp; Lined - Accent"/>
    <w:autoRedefine/>
    <w:qFormat/>
    <w:uiPriority w:val="99"/>
    <w:rPr>
      <w:color w:val="404040"/>
    </w:rPr>
    <w:tblPr>
      <w:tblCellMar>
        <w:top w:w="0" w:type="dxa"/>
        <w:left w:w="0" w:type="dxa"/>
        <w:bottom w:w="0" w:type="dxa"/>
        <w:right w:w="0" w:type="dxa"/>
      </w:tblCellMar>
    </w:tblPr>
  </w:style>
  <w:style w:type="table" w:customStyle="1" w:styleId="260">
    <w:name w:val="Bordered &amp; Lined - Accent 1"/>
    <w:autoRedefine/>
    <w:qFormat/>
    <w:uiPriority w:val="99"/>
    <w:rPr>
      <w:color w:val="404040"/>
    </w:rPr>
    <w:tblPr>
      <w:tblCellMar>
        <w:top w:w="0" w:type="dxa"/>
        <w:left w:w="0" w:type="dxa"/>
        <w:bottom w:w="0" w:type="dxa"/>
        <w:right w:w="0" w:type="dxa"/>
      </w:tblCellMar>
    </w:tblPr>
  </w:style>
  <w:style w:type="table" w:customStyle="1" w:styleId="261">
    <w:name w:val="Bordered &amp; Lined - Accent 2"/>
    <w:autoRedefine/>
    <w:qFormat/>
    <w:uiPriority w:val="99"/>
    <w:rPr>
      <w:color w:val="404040"/>
    </w:rPr>
    <w:tblPr>
      <w:tblCellMar>
        <w:top w:w="0" w:type="dxa"/>
        <w:left w:w="0" w:type="dxa"/>
        <w:bottom w:w="0" w:type="dxa"/>
        <w:right w:w="0" w:type="dxa"/>
      </w:tblCellMar>
    </w:tblPr>
  </w:style>
  <w:style w:type="table" w:customStyle="1" w:styleId="262">
    <w:name w:val="Bordered &amp; Lined - Accent 3"/>
    <w:autoRedefine/>
    <w:qFormat/>
    <w:uiPriority w:val="99"/>
    <w:rPr>
      <w:color w:val="404040"/>
    </w:rPr>
    <w:tblPr>
      <w:tblCellMar>
        <w:top w:w="0" w:type="dxa"/>
        <w:left w:w="0" w:type="dxa"/>
        <w:bottom w:w="0" w:type="dxa"/>
        <w:right w:w="0" w:type="dxa"/>
      </w:tblCellMar>
    </w:tblPr>
  </w:style>
  <w:style w:type="table" w:customStyle="1" w:styleId="263">
    <w:name w:val="Bordered &amp; Lined - Accent 4"/>
    <w:autoRedefine/>
    <w:qFormat/>
    <w:uiPriority w:val="99"/>
    <w:rPr>
      <w:color w:val="404040"/>
    </w:rPr>
    <w:tblPr>
      <w:tblCellMar>
        <w:top w:w="0" w:type="dxa"/>
        <w:left w:w="0" w:type="dxa"/>
        <w:bottom w:w="0" w:type="dxa"/>
        <w:right w:w="0" w:type="dxa"/>
      </w:tblCellMar>
    </w:tblPr>
  </w:style>
  <w:style w:type="table" w:customStyle="1" w:styleId="264">
    <w:name w:val="Bordered &amp; Lined - Accent 5"/>
    <w:uiPriority w:val="99"/>
    <w:rPr>
      <w:color w:val="404040"/>
    </w:rPr>
    <w:tblPr>
      <w:tblCellMar>
        <w:top w:w="0" w:type="dxa"/>
        <w:left w:w="0" w:type="dxa"/>
        <w:bottom w:w="0" w:type="dxa"/>
        <w:right w:w="0" w:type="dxa"/>
      </w:tblCellMar>
    </w:tblPr>
  </w:style>
  <w:style w:type="table" w:customStyle="1" w:styleId="265">
    <w:name w:val="Bordered &amp; Lined - Accent 6"/>
    <w:autoRedefine/>
    <w:qFormat/>
    <w:uiPriority w:val="99"/>
    <w:rPr>
      <w:color w:val="404040"/>
    </w:rPr>
    <w:tblPr>
      <w:tblCellMar>
        <w:top w:w="0" w:type="dxa"/>
        <w:left w:w="0" w:type="dxa"/>
        <w:bottom w:w="0" w:type="dxa"/>
        <w:right w:w="0" w:type="dxa"/>
      </w:tblCellMar>
    </w:tblPr>
  </w:style>
  <w:style w:type="table" w:customStyle="1" w:styleId="266">
    <w:name w:val="Bordered"/>
    <w:autoRedefine/>
    <w:qFormat/>
    <w:uiPriority w:val="99"/>
    <w:tblPr>
      <w:tblCellMar>
        <w:top w:w="0" w:type="dxa"/>
        <w:left w:w="0" w:type="dxa"/>
        <w:bottom w:w="0" w:type="dxa"/>
        <w:right w:w="0" w:type="dxa"/>
      </w:tblCellMar>
    </w:tblPr>
  </w:style>
  <w:style w:type="table" w:customStyle="1" w:styleId="267">
    <w:name w:val="Bordered - Accent 1"/>
    <w:autoRedefine/>
    <w:qFormat/>
    <w:uiPriority w:val="99"/>
    <w:tblPr>
      <w:tblCellMar>
        <w:top w:w="0" w:type="dxa"/>
        <w:left w:w="0" w:type="dxa"/>
        <w:bottom w:w="0" w:type="dxa"/>
        <w:right w:w="0" w:type="dxa"/>
      </w:tblCellMar>
    </w:tblPr>
  </w:style>
  <w:style w:type="table" w:customStyle="1" w:styleId="268">
    <w:name w:val="Bordered - Accent 2"/>
    <w:autoRedefine/>
    <w:qFormat/>
    <w:uiPriority w:val="99"/>
    <w:tblPr>
      <w:tblCellMar>
        <w:top w:w="0" w:type="dxa"/>
        <w:left w:w="0" w:type="dxa"/>
        <w:bottom w:w="0" w:type="dxa"/>
        <w:right w:w="0" w:type="dxa"/>
      </w:tblCellMar>
    </w:tblPr>
  </w:style>
  <w:style w:type="table" w:customStyle="1" w:styleId="269">
    <w:name w:val="Bordered - Accent 3"/>
    <w:autoRedefine/>
    <w:qFormat/>
    <w:uiPriority w:val="99"/>
    <w:tblPr>
      <w:tblCellMar>
        <w:top w:w="0" w:type="dxa"/>
        <w:left w:w="0" w:type="dxa"/>
        <w:bottom w:w="0" w:type="dxa"/>
        <w:right w:w="0" w:type="dxa"/>
      </w:tblCellMar>
    </w:tblPr>
  </w:style>
  <w:style w:type="table" w:customStyle="1" w:styleId="270">
    <w:name w:val="Bordered - Accent 4"/>
    <w:autoRedefine/>
    <w:qFormat/>
    <w:uiPriority w:val="99"/>
    <w:tblPr>
      <w:tblCellMar>
        <w:top w:w="0" w:type="dxa"/>
        <w:left w:w="0" w:type="dxa"/>
        <w:bottom w:w="0" w:type="dxa"/>
        <w:right w:w="0" w:type="dxa"/>
      </w:tblCellMar>
    </w:tblPr>
  </w:style>
  <w:style w:type="table" w:customStyle="1" w:styleId="271">
    <w:name w:val="Bordered - Accent 5"/>
    <w:autoRedefine/>
    <w:qFormat/>
    <w:uiPriority w:val="99"/>
    <w:tblPr>
      <w:tblCellMar>
        <w:top w:w="0" w:type="dxa"/>
        <w:left w:w="0" w:type="dxa"/>
        <w:bottom w:w="0" w:type="dxa"/>
        <w:right w:w="0" w:type="dxa"/>
      </w:tblCellMar>
    </w:tblPr>
  </w:style>
  <w:style w:type="table" w:customStyle="1" w:styleId="272">
    <w:name w:val="Bordered - Accent 6"/>
    <w:autoRedefine/>
    <w:qFormat/>
    <w:uiPriority w:val="99"/>
    <w:tblPr>
      <w:tblCellMar>
        <w:top w:w="0" w:type="dxa"/>
        <w:left w:w="0" w:type="dxa"/>
        <w:bottom w:w="0" w:type="dxa"/>
        <w:right w:w="0" w:type="dxa"/>
      </w:tblCellMar>
    </w:tblPr>
  </w:style>
  <w:style w:type="character" w:customStyle="1" w:styleId="273">
    <w:name w:val="Footnote Text Char"/>
    <w:link w:val="274"/>
    <w:autoRedefine/>
    <w:qFormat/>
    <w:uiPriority w:val="99"/>
    <w:rPr>
      <w:sz w:val="18"/>
    </w:rPr>
  </w:style>
  <w:style w:type="paragraph" w:customStyle="1" w:styleId="274">
    <w:name w:val="脚注文本1"/>
    <w:basedOn w:val="1"/>
    <w:link w:val="273"/>
    <w:qFormat/>
    <w:uiPriority w:val="99"/>
    <w:pPr>
      <w:widowControl/>
      <w:spacing w:line="360" w:lineRule="auto"/>
      <w:jc w:val="left"/>
    </w:pPr>
    <w:rPr>
      <w:sz w:val="18"/>
      <w:szCs w:val="20"/>
    </w:rPr>
  </w:style>
  <w:style w:type="character" w:customStyle="1" w:styleId="275">
    <w:name w:val="文档结构图 Char1"/>
    <w:autoRedefine/>
    <w:qFormat/>
    <w:uiPriority w:val="0"/>
    <w:rPr>
      <w:rFonts w:ascii="宋体" w:hAnsi="Times New Roman" w:eastAsia="宋体" w:cs="Times New Roman"/>
      <w:sz w:val="18"/>
      <w:szCs w:val="18"/>
    </w:rPr>
  </w:style>
  <w:style w:type="character" w:customStyle="1" w:styleId="276">
    <w:name w:val="普通正文 Char"/>
    <w:link w:val="277"/>
    <w:autoRedefine/>
    <w:qFormat/>
    <w:uiPriority w:val="0"/>
    <w:rPr>
      <w:rFonts w:ascii="Arial" w:hAnsi="Arial"/>
      <w:sz w:val="24"/>
      <w:szCs w:val="24"/>
    </w:rPr>
  </w:style>
  <w:style w:type="paragraph" w:customStyle="1" w:styleId="277">
    <w:name w:val="普通正文"/>
    <w:basedOn w:val="1"/>
    <w:link w:val="276"/>
    <w:autoRedefine/>
    <w:qFormat/>
    <w:uiPriority w:val="0"/>
    <w:pPr>
      <w:spacing w:before="120" w:after="120" w:line="360" w:lineRule="auto"/>
      <w:ind w:left="-2" w:right="120" w:firstLine="480"/>
      <w:jc w:val="center"/>
    </w:pPr>
    <w:rPr>
      <w:rFonts w:ascii="Arial" w:hAnsi="Arial"/>
      <w:sz w:val="24"/>
      <w:lang w:eastAsia="en-US"/>
    </w:rPr>
  </w:style>
  <w:style w:type="character" w:customStyle="1" w:styleId="278">
    <w:name w:val="FA正文 Char"/>
    <w:link w:val="279"/>
    <w:autoRedefine/>
    <w:qFormat/>
    <w:uiPriority w:val="0"/>
    <w:rPr>
      <w:rFonts w:ascii="宋体" w:hAnsi="宋体" w:eastAsia="宋体" w:cs="Times New Roman"/>
      <w:sz w:val="28"/>
      <w:szCs w:val="28"/>
    </w:rPr>
  </w:style>
  <w:style w:type="paragraph" w:customStyle="1" w:styleId="279">
    <w:name w:val="FA正文"/>
    <w:basedOn w:val="1"/>
    <w:link w:val="278"/>
    <w:autoRedefine/>
    <w:qFormat/>
    <w:uiPriority w:val="0"/>
    <w:pPr>
      <w:tabs>
        <w:tab w:val="left" w:pos="3375"/>
      </w:tabs>
      <w:spacing w:line="440" w:lineRule="atLeast"/>
      <w:ind w:firstLine="538"/>
    </w:pPr>
    <w:rPr>
      <w:rFonts w:ascii="宋体" w:hAnsi="宋体"/>
      <w:sz w:val="28"/>
      <w:szCs w:val="28"/>
      <w:lang w:eastAsia="en-US"/>
    </w:rPr>
  </w:style>
  <w:style w:type="character" w:customStyle="1" w:styleId="280">
    <w:name w:val="正文缩进2格 Char"/>
    <w:link w:val="281"/>
    <w:autoRedefine/>
    <w:qFormat/>
    <w:uiPriority w:val="0"/>
    <w:rPr>
      <w:rFonts w:ascii="仿宋_GB2312" w:hAnsi="宋体" w:eastAsia="仿宋_GB2312" w:cs="Times New Roman"/>
      <w:sz w:val="31"/>
      <w:szCs w:val="28"/>
    </w:rPr>
  </w:style>
  <w:style w:type="paragraph" w:customStyle="1" w:styleId="281">
    <w:name w:val="正文缩进2格"/>
    <w:basedOn w:val="1"/>
    <w:link w:val="280"/>
    <w:autoRedefine/>
    <w:qFormat/>
    <w:uiPriority w:val="99"/>
    <w:pPr>
      <w:spacing w:line="600" w:lineRule="exact"/>
      <w:ind w:firstLine="639"/>
    </w:pPr>
    <w:rPr>
      <w:rFonts w:ascii="仿宋_GB2312" w:hAnsi="宋体" w:eastAsia="仿宋_GB2312"/>
      <w:sz w:val="31"/>
      <w:szCs w:val="28"/>
      <w:lang w:eastAsia="en-US"/>
    </w:rPr>
  </w:style>
  <w:style w:type="character" w:customStyle="1" w:styleId="282">
    <w:name w:val="cn_text1"/>
    <w:autoRedefine/>
    <w:qFormat/>
    <w:uiPriority w:val="0"/>
    <w:rPr>
      <w:rFonts w:ascii="ˎ̥" w:hAnsi="ˎ̥"/>
      <w:color w:val="003399"/>
      <w:spacing w:val="15"/>
      <w:sz w:val="18"/>
      <w:szCs w:val="18"/>
    </w:rPr>
  </w:style>
  <w:style w:type="character" w:customStyle="1" w:styleId="283">
    <w:name w:val="ssss Char"/>
    <w:autoRedefine/>
    <w:qFormat/>
    <w:uiPriority w:val="0"/>
    <w:rPr>
      <w:rFonts w:eastAsia="宋体"/>
      <w:sz w:val="24"/>
      <w:szCs w:val="24"/>
      <w:lang w:val="en-US" w:eastAsia="zh-CN" w:bidi="ar-SA"/>
    </w:rPr>
  </w:style>
  <w:style w:type="character" w:customStyle="1" w:styleId="284">
    <w:name w:val="ssss Char1"/>
    <w:link w:val="285"/>
    <w:autoRedefine/>
    <w:qFormat/>
    <w:uiPriority w:val="0"/>
    <w:rPr>
      <w:rFonts w:ascii="Times New Roman" w:hAnsi="Times New Roman" w:eastAsia="宋体" w:cs="Times New Roman"/>
      <w:sz w:val="24"/>
      <w:szCs w:val="24"/>
    </w:rPr>
  </w:style>
  <w:style w:type="paragraph" w:customStyle="1" w:styleId="285">
    <w:name w:val="ssss"/>
    <w:basedOn w:val="1"/>
    <w:link w:val="284"/>
    <w:autoRedefine/>
    <w:qFormat/>
    <w:uiPriority w:val="0"/>
    <w:pPr>
      <w:spacing w:line="360" w:lineRule="auto"/>
      <w:ind w:firstLine="480"/>
    </w:pPr>
    <w:rPr>
      <w:sz w:val="24"/>
      <w:lang w:eastAsia="en-US"/>
    </w:rPr>
  </w:style>
  <w:style w:type="character" w:customStyle="1" w:styleId="286">
    <w:name w:val="标题 4 Char1"/>
    <w:uiPriority w:val="9"/>
    <w:rPr>
      <w:rFonts w:ascii="Arial" w:hAnsi="Arial" w:eastAsia="黑体"/>
      <w:b/>
      <w:bCs/>
      <w:sz w:val="28"/>
      <w:szCs w:val="28"/>
      <w:lang w:val="en-US" w:eastAsia="zh-CN" w:bidi="ar-SA"/>
    </w:rPr>
  </w:style>
  <w:style w:type="character" w:customStyle="1" w:styleId="287">
    <w:name w:val="列表段落 字符"/>
    <w:autoRedefine/>
    <w:qFormat/>
    <w:uiPriority w:val="34"/>
    <w:rPr>
      <w:rFonts w:ascii="Calibri" w:hAnsi="Calibri"/>
      <w:sz w:val="21"/>
      <w:szCs w:val="22"/>
    </w:rPr>
  </w:style>
  <w:style w:type="character" w:customStyle="1" w:styleId="288">
    <w:name w:val="批注框文本 Char1"/>
    <w:autoRedefine/>
    <w:semiHidden/>
    <w:qFormat/>
    <w:uiPriority w:val="99"/>
    <w:rPr>
      <w:rFonts w:ascii="Times New Roman" w:hAnsi="Times New Roman" w:eastAsia="宋体" w:cs="Times New Roman"/>
      <w:sz w:val="18"/>
      <w:szCs w:val="18"/>
    </w:rPr>
  </w:style>
  <w:style w:type="character" w:customStyle="1" w:styleId="289">
    <w:name w:val="样式 ssss + 宋体 五号1 Char"/>
    <w:link w:val="290"/>
    <w:autoRedefine/>
    <w:qFormat/>
    <w:uiPriority w:val="0"/>
    <w:rPr>
      <w:rFonts w:ascii="宋体" w:hAnsi="宋体" w:eastAsia="宋体" w:cs="Times New Roman"/>
      <w:sz w:val="24"/>
      <w:szCs w:val="24"/>
    </w:rPr>
  </w:style>
  <w:style w:type="paragraph" w:customStyle="1" w:styleId="290">
    <w:name w:val="样式 ssss + 宋体 五号1"/>
    <w:basedOn w:val="285"/>
    <w:link w:val="289"/>
    <w:autoRedefine/>
    <w:qFormat/>
    <w:uiPriority w:val="0"/>
    <w:rPr>
      <w:rFonts w:ascii="宋体" w:hAnsi="宋体"/>
    </w:rPr>
  </w:style>
  <w:style w:type="character" w:customStyle="1" w:styleId="291">
    <w:name w:val="point_normal1"/>
    <w:autoRedefine/>
    <w:qFormat/>
    <w:uiPriority w:val="0"/>
    <w:rPr>
      <w:rFonts w:ascii="Arial" w:hAnsi="Arial" w:cs="Arial"/>
      <w:sz w:val="16"/>
      <w:szCs w:val="16"/>
    </w:rPr>
  </w:style>
  <w:style w:type="paragraph" w:customStyle="1" w:styleId="292">
    <w:name w:val="样式 正文文本缩进 3 + 四号"/>
    <w:basedOn w:val="48"/>
    <w:autoRedefine/>
    <w:qFormat/>
    <w:uiPriority w:val="0"/>
    <w:pPr>
      <w:spacing w:after="0" w:line="360" w:lineRule="auto"/>
      <w:ind w:left="0" w:firstLine="437"/>
    </w:pPr>
    <w:rPr>
      <w:sz w:val="24"/>
      <w:szCs w:val="21"/>
    </w:rPr>
  </w:style>
  <w:style w:type="paragraph" w:customStyle="1" w:styleId="293">
    <w:name w:val="2cxsplast"/>
    <w:basedOn w:val="1"/>
    <w:autoRedefine/>
    <w:qFormat/>
    <w:uiPriority w:val="0"/>
    <w:pPr>
      <w:widowControl/>
      <w:spacing w:before="100" w:beforeAutospacing="1" w:after="100" w:afterAutospacing="1"/>
      <w:jc w:val="left"/>
    </w:pPr>
    <w:rPr>
      <w:rFonts w:ascii="宋体" w:hAnsi="宋体" w:cs="宋体"/>
      <w:sz w:val="24"/>
    </w:rPr>
  </w:style>
  <w:style w:type="paragraph" w:customStyle="1" w:styleId="294">
    <w:name w:val="ec_msonormal"/>
    <w:basedOn w:val="1"/>
    <w:autoRedefine/>
    <w:qFormat/>
    <w:uiPriority w:val="0"/>
    <w:pPr>
      <w:widowControl/>
      <w:spacing w:before="100" w:beforeAutospacing="1" w:after="100" w:afterAutospacing="1"/>
      <w:jc w:val="left"/>
    </w:pPr>
    <w:rPr>
      <w:rFonts w:ascii="宋体" w:hAnsi="宋体"/>
      <w:sz w:val="24"/>
    </w:rPr>
  </w:style>
  <w:style w:type="paragraph" w:customStyle="1" w:styleId="295">
    <w:name w:val="Char Char Char Char"/>
    <w:basedOn w:val="1"/>
    <w:autoRedefine/>
    <w:qFormat/>
    <w:uiPriority w:val="0"/>
    <w:rPr>
      <w:rFonts w:ascii="Tahoma" w:hAnsi="Tahoma"/>
      <w:sz w:val="24"/>
      <w:szCs w:val="20"/>
    </w:rPr>
  </w:style>
  <w:style w:type="paragraph" w:customStyle="1" w:styleId="296">
    <w:name w:val="Char Char Char Char Char Char Char Char Char Char Char Char Char"/>
    <w:basedOn w:val="1"/>
    <w:autoRedefine/>
    <w:qFormat/>
    <w:uiPriority w:val="0"/>
  </w:style>
  <w:style w:type="paragraph" w:customStyle="1" w:styleId="297">
    <w:name w:val="表格正文"/>
    <w:basedOn w:val="1"/>
    <w:autoRedefine/>
    <w:qFormat/>
    <w:uiPriority w:val="0"/>
    <w:pPr>
      <w:spacing w:line="360" w:lineRule="auto"/>
      <w:jc w:val="left"/>
    </w:pPr>
    <w:rPr>
      <w:rFonts w:ascii="Calibri" w:hAnsi="Calibri"/>
      <w:color w:val="000000"/>
      <w:szCs w:val="28"/>
    </w:rPr>
  </w:style>
  <w:style w:type="paragraph" w:customStyle="1" w:styleId="298">
    <w:name w:val="Normal1"/>
    <w:autoRedefine/>
    <w:qFormat/>
    <w:uiPriority w:val="0"/>
    <w:pPr>
      <w:widowControl w:val="0"/>
      <w:spacing w:line="315" w:lineRule="atLeast"/>
      <w:jc w:val="both"/>
    </w:pPr>
    <w:rPr>
      <w:rFonts w:ascii="宋体" w:hAnsi="Times New Roman" w:eastAsia="宋体" w:cs="Times New Roman"/>
      <w:sz w:val="24"/>
      <w:lang w:val="en-US" w:eastAsia="zh-CN" w:bidi="ar-SA"/>
    </w:rPr>
  </w:style>
  <w:style w:type="paragraph" w:customStyle="1" w:styleId="299">
    <w:name w:val="Char Char Char Char1"/>
    <w:basedOn w:val="1"/>
    <w:autoRedefine/>
    <w:qFormat/>
    <w:uiPriority w:val="0"/>
    <w:rPr>
      <w:rFonts w:ascii="Tahoma" w:hAnsi="Tahoma"/>
      <w:sz w:val="24"/>
      <w:szCs w:val="20"/>
    </w:rPr>
  </w:style>
  <w:style w:type="paragraph" w:customStyle="1" w:styleId="300">
    <w:name w:val="Char Char Char"/>
    <w:basedOn w:val="1"/>
    <w:autoRedefine/>
    <w:qFormat/>
    <w:uiPriority w:val="0"/>
    <w:rPr>
      <w:rFonts w:ascii="Tahoma" w:hAnsi="Tahoma"/>
      <w:sz w:val="24"/>
      <w:szCs w:val="20"/>
    </w:rPr>
  </w:style>
  <w:style w:type="paragraph" w:customStyle="1" w:styleId="301">
    <w:name w:val="标题-----3"/>
    <w:basedOn w:val="4"/>
    <w:autoRedefine/>
    <w:qFormat/>
    <w:uiPriority w:val="0"/>
    <w:pPr>
      <w:spacing w:before="0" w:after="0" w:line="240" w:lineRule="auto"/>
      <w:outlineLvl w:val="0"/>
    </w:pPr>
    <w:rPr>
      <w:rFonts w:ascii="宋体" w:hAnsi="宋体"/>
      <w:b w:val="0"/>
      <w:bCs w:val="0"/>
      <w:sz w:val="28"/>
      <w:szCs w:val="28"/>
    </w:rPr>
  </w:style>
  <w:style w:type="paragraph" w:customStyle="1" w:styleId="302">
    <w:name w:val="样式 ssss + 居中"/>
    <w:basedOn w:val="285"/>
    <w:autoRedefine/>
    <w:qFormat/>
    <w:uiPriority w:val="0"/>
    <w:pPr>
      <w:jc w:val="center"/>
    </w:pPr>
    <w:rPr>
      <w:rFonts w:cs="宋体"/>
      <w:szCs w:val="20"/>
    </w:rPr>
  </w:style>
  <w:style w:type="paragraph" w:customStyle="1" w:styleId="303">
    <w:name w:val="样式 宋体 四号 黑色 左侧:  0.74 厘米 首行缩进:  0.74 厘米 行距: 1.5 倍行距"/>
    <w:basedOn w:val="1"/>
    <w:autoRedefine/>
    <w:qFormat/>
    <w:uiPriority w:val="0"/>
    <w:pPr>
      <w:spacing w:line="360" w:lineRule="auto"/>
      <w:ind w:firstLine="420"/>
    </w:pPr>
    <w:rPr>
      <w:rFonts w:ascii="宋体"/>
      <w:color w:val="000000"/>
      <w:sz w:val="24"/>
      <w:szCs w:val="21"/>
    </w:rPr>
  </w:style>
  <w:style w:type="paragraph" w:customStyle="1" w:styleId="304">
    <w:name w:val="样式 样式 ssss + 宋体 五号 + 首行缩进:  2 字符"/>
    <w:basedOn w:val="305"/>
    <w:autoRedefine/>
    <w:qFormat/>
    <w:uiPriority w:val="0"/>
    <w:pPr>
      <w:ind w:firstLine="480"/>
    </w:pPr>
  </w:style>
  <w:style w:type="paragraph" w:customStyle="1" w:styleId="305">
    <w:name w:val="样式 ssss + 宋体 五号"/>
    <w:basedOn w:val="285"/>
    <w:autoRedefine/>
    <w:qFormat/>
    <w:uiPriority w:val="0"/>
    <w:pPr>
      <w:ind w:firstLine="420"/>
    </w:pPr>
    <w:rPr>
      <w:rFonts w:ascii="宋体" w:hAnsi="宋体" w:cs="宋体"/>
      <w:szCs w:val="20"/>
    </w:rPr>
  </w:style>
  <w:style w:type="paragraph" w:customStyle="1" w:styleId="306">
    <w:name w:val="msonormalcxsplast"/>
    <w:basedOn w:val="1"/>
    <w:qFormat/>
    <w:uiPriority w:val="0"/>
    <w:pPr>
      <w:widowControl/>
      <w:spacing w:before="100" w:beforeAutospacing="1" w:after="100" w:afterAutospacing="1"/>
      <w:jc w:val="left"/>
    </w:pPr>
    <w:rPr>
      <w:rFonts w:ascii="宋体" w:hAnsi="宋体" w:cs="宋体"/>
      <w:sz w:val="24"/>
    </w:rPr>
  </w:style>
  <w:style w:type="paragraph" w:customStyle="1" w:styleId="307">
    <w:name w:val="Char"/>
    <w:basedOn w:val="1"/>
    <w:autoRedefine/>
    <w:qFormat/>
    <w:uiPriority w:val="0"/>
    <w:rPr>
      <w:rFonts w:ascii="Tahoma" w:hAnsi="Tahoma"/>
      <w:sz w:val="24"/>
      <w:szCs w:val="20"/>
    </w:rPr>
  </w:style>
  <w:style w:type="paragraph" w:customStyle="1" w:styleId="308">
    <w:name w:val="xl25"/>
    <w:basedOn w:val="1"/>
    <w:autoRedefine/>
    <w:qFormat/>
    <w:uiPriority w:val="0"/>
    <w:pPr>
      <w:widowControl/>
      <w:pBdr>
        <w:bottom w:val="single" w:color="000000" w:sz="4" w:space="0"/>
        <w:right w:val="single" w:color="000000" w:sz="4" w:space="0"/>
      </w:pBdr>
      <w:spacing w:before="100" w:beforeAutospacing="1" w:after="100" w:afterAutospacing="1"/>
    </w:pPr>
    <w:rPr>
      <w:rFonts w:hint="eastAsia" w:ascii="华文细黑" w:hAnsi="华文细黑" w:eastAsia="华文细黑"/>
      <w:sz w:val="18"/>
      <w:szCs w:val="18"/>
    </w:rPr>
  </w:style>
  <w:style w:type="paragraph" w:customStyle="1" w:styleId="309">
    <w:name w:val="标题------4"/>
    <w:basedOn w:val="5"/>
    <w:autoRedefine/>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310">
    <w:name w:val="msonormalcxspmiddle"/>
    <w:basedOn w:val="1"/>
    <w:autoRedefine/>
    <w:qFormat/>
    <w:uiPriority w:val="0"/>
    <w:pPr>
      <w:widowControl/>
      <w:spacing w:before="100" w:beforeAutospacing="1" w:after="100" w:afterAutospacing="1"/>
      <w:jc w:val="left"/>
    </w:pPr>
    <w:rPr>
      <w:rFonts w:ascii="宋体" w:hAnsi="宋体" w:cs="宋体"/>
      <w:sz w:val="24"/>
    </w:rPr>
  </w:style>
  <w:style w:type="paragraph" w:customStyle="1" w:styleId="311">
    <w:name w:val="Char Char Char Char Char Char Char Char Char Char Char Char Char1"/>
    <w:basedOn w:val="1"/>
    <w:qFormat/>
    <w:uiPriority w:val="0"/>
    <w:rPr>
      <w:sz w:val="24"/>
    </w:rPr>
  </w:style>
  <w:style w:type="paragraph" w:customStyle="1" w:styleId="312">
    <w:name w:val="表格"/>
    <w:basedOn w:val="1"/>
    <w:autoRedefine/>
    <w:qFormat/>
    <w:uiPriority w:val="0"/>
    <w:rPr>
      <w:rFonts w:ascii="Arial" w:hAnsi="Arial"/>
      <w:sz w:val="24"/>
    </w:rPr>
  </w:style>
  <w:style w:type="paragraph" w:customStyle="1" w:styleId="313">
    <w:name w:val="正文样式1"/>
    <w:basedOn w:val="1"/>
    <w:autoRedefine/>
    <w:qFormat/>
    <w:uiPriority w:val="0"/>
    <w:pPr>
      <w:spacing w:before="120" w:after="120" w:line="360" w:lineRule="auto"/>
      <w:ind w:firstLine="480"/>
    </w:pPr>
    <w:rPr>
      <w:sz w:val="24"/>
      <w:szCs w:val="20"/>
    </w:rPr>
  </w:style>
  <w:style w:type="paragraph" w:customStyle="1" w:styleId="314">
    <w:name w:val="Char Char1 Char Char Char Char Char Char"/>
    <w:basedOn w:val="1"/>
    <w:autoRedefine/>
    <w:qFormat/>
    <w:uiPriority w:val="0"/>
    <w:pPr>
      <w:widowControl/>
      <w:spacing w:after="160" w:line="240" w:lineRule="exact"/>
      <w:jc w:val="left"/>
    </w:pPr>
    <w:rPr>
      <w:rFonts w:ascii="Verdana" w:hAnsi="Verdana" w:eastAsia="仿宋_GB2312"/>
      <w:sz w:val="24"/>
      <w:szCs w:val="20"/>
      <w:lang w:eastAsia="en-US"/>
    </w:rPr>
  </w:style>
  <w:style w:type="paragraph" w:customStyle="1" w:styleId="315">
    <w:name w:val="Char Char Char Char Char Char Char Char Char Char"/>
    <w:basedOn w:val="1"/>
    <w:autoRedefine/>
    <w:qFormat/>
    <w:uiPriority w:val="0"/>
    <w:rPr>
      <w:rFonts w:ascii="Tahoma" w:hAnsi="Tahoma"/>
      <w:sz w:val="24"/>
      <w:szCs w:val="20"/>
    </w:rPr>
  </w:style>
  <w:style w:type="paragraph" w:customStyle="1" w:styleId="316">
    <w:name w:val="Char1"/>
    <w:basedOn w:val="1"/>
    <w:autoRedefine/>
    <w:qFormat/>
    <w:uiPriority w:val="0"/>
    <w:pPr>
      <w:tabs>
        <w:tab w:val="left" w:pos="360"/>
      </w:tabs>
    </w:pPr>
    <w:rPr>
      <w:sz w:val="24"/>
    </w:rPr>
  </w:style>
  <w:style w:type="paragraph" w:customStyle="1" w:styleId="317">
    <w:name w:val="标题1"/>
    <w:basedOn w:val="1"/>
    <w:next w:val="1"/>
    <w:autoRedefine/>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18">
    <w:name w:val="Header2"/>
    <w:basedOn w:val="1"/>
    <w:autoRedefine/>
    <w:qFormat/>
    <w:uiPriority w:val="0"/>
    <w:pPr>
      <w:tabs>
        <w:tab w:val="left" w:pos="480"/>
      </w:tabs>
      <w:ind w:left="480" w:hanging="480"/>
    </w:pPr>
  </w:style>
  <w:style w:type="paragraph" w:customStyle="1" w:styleId="319">
    <w:name w:val="Char Char 字元 字元 字元 Char Char Char Char"/>
    <w:basedOn w:val="1"/>
    <w:autoRedefine/>
    <w:qFormat/>
    <w:uiPriority w:val="0"/>
    <w:pPr>
      <w:spacing w:line="360" w:lineRule="auto"/>
    </w:pPr>
    <w:rPr>
      <w:sz w:val="24"/>
      <w:szCs w:val="20"/>
    </w:rPr>
  </w:style>
  <w:style w:type="paragraph" w:customStyle="1" w:styleId="320">
    <w:name w:val="2cxspmiddle"/>
    <w:basedOn w:val="1"/>
    <w:autoRedefine/>
    <w:qFormat/>
    <w:uiPriority w:val="0"/>
    <w:pPr>
      <w:widowControl/>
      <w:spacing w:before="100" w:beforeAutospacing="1" w:after="100" w:afterAutospacing="1"/>
      <w:jc w:val="left"/>
    </w:pPr>
    <w:rPr>
      <w:rFonts w:ascii="宋体" w:hAnsi="宋体" w:cs="宋体"/>
      <w:sz w:val="24"/>
    </w:rPr>
  </w:style>
  <w:style w:type="character" w:customStyle="1" w:styleId="321">
    <w:name w:val="mini-outputtext1"/>
    <w:qFormat/>
    <w:uiPriority w:val="0"/>
  </w:style>
  <w:style w:type="character" w:customStyle="1" w:styleId="322">
    <w:name w:val="font31"/>
    <w:autoRedefine/>
    <w:qFormat/>
    <w:uiPriority w:val="0"/>
    <w:rPr>
      <w:rFonts w:hint="eastAsia" w:ascii="宋体" w:hAnsi="宋体" w:eastAsia="宋体" w:cs="宋体"/>
      <w:color w:val="000000"/>
      <w:sz w:val="24"/>
      <w:szCs w:val="24"/>
      <w:u w:val="none"/>
    </w:rPr>
  </w:style>
  <w:style w:type="character" w:customStyle="1" w:styleId="323">
    <w:name w:val="font21"/>
    <w:autoRedefine/>
    <w:qFormat/>
    <w:uiPriority w:val="0"/>
    <w:rPr>
      <w:rFonts w:ascii="Times New Roman" w:hAnsi="Times New Roman" w:cs="Times New Roman"/>
      <w:color w:val="000000"/>
      <w:sz w:val="24"/>
      <w:szCs w:val="24"/>
      <w:u w:val="none"/>
    </w:rPr>
  </w:style>
  <w:style w:type="paragraph" w:customStyle="1" w:styleId="324">
    <w:name w:val="正文1"/>
    <w:autoRedefine/>
    <w:qFormat/>
    <w:uiPriority w:val="0"/>
    <w:pPr>
      <w:jc w:val="both"/>
    </w:pPr>
    <w:rPr>
      <w:rFonts w:ascii="Times New Roman" w:hAnsi="Times New Roman" w:eastAsia="宋体" w:cs="Times New Roman"/>
      <w:sz w:val="21"/>
      <w:szCs w:val="21"/>
      <w:lang w:val="en-US" w:eastAsia="zh-CN" w:bidi="ar-SA"/>
    </w:rPr>
  </w:style>
  <w:style w:type="character" w:customStyle="1" w:styleId="325">
    <w:name w:val="正文缩进 Char1"/>
    <w:autoRedefine/>
    <w:qFormat/>
    <w:uiPriority w:val="0"/>
    <w:rPr>
      <w:rFonts w:eastAsia="宋体"/>
      <w:sz w:val="21"/>
      <w:szCs w:val="24"/>
      <w:lang w:val="en-US" w:eastAsia="zh-CN" w:bidi="ar-SA"/>
    </w:rPr>
  </w:style>
  <w:style w:type="character" w:customStyle="1" w:styleId="326">
    <w:name w:val="批注文字 Char"/>
    <w:autoRedefine/>
    <w:qFormat/>
    <w:uiPriority w:val="0"/>
    <w:rPr>
      <w:rFonts w:eastAsia="宋体"/>
      <w:sz w:val="21"/>
      <w:szCs w:val="24"/>
      <w:lang w:val="en-US" w:eastAsia="zh-CN" w:bidi="ar-SA"/>
    </w:rPr>
  </w:style>
  <w:style w:type="character" w:customStyle="1" w:styleId="327">
    <w:name w:val="flName Char"/>
    <w:link w:val="328"/>
    <w:autoRedefine/>
    <w:qFormat/>
    <w:uiPriority w:val="0"/>
    <w:rPr>
      <w:rFonts w:ascii="Arial" w:hAnsi="Arial" w:eastAsia="黑体"/>
      <w:sz w:val="32"/>
    </w:rPr>
  </w:style>
  <w:style w:type="paragraph" w:customStyle="1" w:styleId="328">
    <w:name w:val="flName"/>
    <w:basedOn w:val="1"/>
    <w:link w:val="327"/>
    <w:autoRedefine/>
    <w:qFormat/>
    <w:uiPriority w:val="0"/>
    <w:pPr>
      <w:spacing w:before="320" w:after="160" w:line="360" w:lineRule="atLeast"/>
      <w:jc w:val="center"/>
    </w:pPr>
    <w:rPr>
      <w:rFonts w:ascii="Arial" w:hAnsi="Arial" w:eastAsia="黑体"/>
      <w:sz w:val="32"/>
      <w:szCs w:val="20"/>
      <w:lang w:eastAsia="en-US"/>
    </w:rPr>
  </w:style>
  <w:style w:type="character" w:customStyle="1" w:styleId="329">
    <w:name w:val="font71"/>
    <w:autoRedefine/>
    <w:qFormat/>
    <w:uiPriority w:val="0"/>
    <w:rPr>
      <w:rFonts w:hint="eastAsia" w:ascii="宋体" w:hAnsi="宋体" w:eastAsia="宋体" w:cs="宋体"/>
      <w:b/>
      <w:color w:val="000000"/>
      <w:sz w:val="40"/>
      <w:szCs w:val="40"/>
      <w:u w:val="none"/>
    </w:rPr>
  </w:style>
  <w:style w:type="character" w:customStyle="1" w:styleId="330">
    <w:name w:val="16"/>
    <w:autoRedefine/>
    <w:qFormat/>
    <w:uiPriority w:val="0"/>
    <w:rPr>
      <w:rFonts w:ascii="Calibri" w:hAnsi="Calibri" w:cs="Calibri"/>
      <w:color w:val="0000FF"/>
      <w:u w:val="single"/>
    </w:rPr>
  </w:style>
  <w:style w:type="character" w:customStyle="1" w:styleId="331">
    <w:name w:val="标题 1 Char Char"/>
    <w:autoRedefine/>
    <w:qFormat/>
    <w:uiPriority w:val="0"/>
    <w:rPr>
      <w:rFonts w:eastAsia="宋体"/>
      <w:b/>
      <w:spacing w:val="-2"/>
      <w:sz w:val="24"/>
      <w:lang w:val="en-US" w:eastAsia="zh-CN"/>
    </w:rPr>
  </w:style>
  <w:style w:type="character" w:customStyle="1" w:styleId="332">
    <w:name w:val="font01"/>
    <w:autoRedefine/>
    <w:qFormat/>
    <w:uiPriority w:val="0"/>
    <w:rPr>
      <w:rFonts w:hint="eastAsia" w:ascii="宋体" w:hAnsi="宋体" w:eastAsia="宋体" w:cs="宋体"/>
      <w:color w:val="000000"/>
      <w:sz w:val="22"/>
      <w:szCs w:val="22"/>
      <w:u w:val="none"/>
    </w:rPr>
  </w:style>
  <w:style w:type="character" w:customStyle="1" w:styleId="333">
    <w:name w:val="font41"/>
    <w:autoRedefine/>
    <w:qFormat/>
    <w:uiPriority w:val="0"/>
    <w:rPr>
      <w:rFonts w:hint="eastAsia" w:ascii="宋体" w:hAnsi="宋体" w:eastAsia="宋体" w:cs="宋体"/>
      <w:color w:val="000000"/>
      <w:sz w:val="22"/>
      <w:szCs w:val="22"/>
      <w:u w:val="none"/>
    </w:rPr>
  </w:style>
  <w:style w:type="character" w:customStyle="1" w:styleId="334">
    <w:name w:val="font11"/>
    <w:autoRedefine/>
    <w:qFormat/>
    <w:uiPriority w:val="0"/>
    <w:rPr>
      <w:rFonts w:hint="eastAsia" w:ascii="宋体" w:hAnsi="宋体" w:eastAsia="宋体" w:cs="宋体"/>
      <w:color w:val="000000"/>
      <w:sz w:val="24"/>
      <w:szCs w:val="24"/>
      <w:u w:val="none"/>
    </w:rPr>
  </w:style>
  <w:style w:type="character" w:customStyle="1" w:styleId="335">
    <w:name w:val="HTML 预设格式 Char1"/>
    <w:autoRedefine/>
    <w:qFormat/>
    <w:uiPriority w:val="0"/>
    <w:rPr>
      <w:rFonts w:ascii="Courier New" w:hAnsi="Courier New" w:eastAsia="宋体" w:cs="Times New Roman"/>
      <w:sz w:val="20"/>
      <w:szCs w:val="20"/>
    </w:rPr>
  </w:style>
  <w:style w:type="character" w:customStyle="1" w:styleId="336">
    <w:name w:val="Style Heading 3 + Char"/>
    <w:link w:val="337"/>
    <w:autoRedefine/>
    <w:qFormat/>
    <w:uiPriority w:val="0"/>
    <w:rPr>
      <w:b/>
      <w:sz w:val="28"/>
    </w:rPr>
  </w:style>
  <w:style w:type="paragraph" w:customStyle="1" w:styleId="337">
    <w:name w:val="Style Heading 3 +"/>
    <w:basedOn w:val="4"/>
    <w:link w:val="336"/>
    <w:autoRedefine/>
    <w:qFormat/>
    <w:uiPriority w:val="0"/>
    <w:pPr>
      <w:spacing w:before="120" w:after="120" w:line="120" w:lineRule="atLeast"/>
    </w:pPr>
    <w:rPr>
      <w:bCs w:val="0"/>
      <w:sz w:val="28"/>
      <w:szCs w:val="20"/>
    </w:rPr>
  </w:style>
  <w:style w:type="character" w:customStyle="1" w:styleId="338">
    <w:name w:val="正文文本 2 Char2"/>
    <w:link w:val="339"/>
    <w:autoRedefine/>
    <w:qFormat/>
    <w:uiPriority w:val="0"/>
    <w:rPr>
      <w:rFonts w:ascii="Calibri" w:hAnsi="Calibri"/>
      <w:szCs w:val="21"/>
    </w:rPr>
  </w:style>
  <w:style w:type="paragraph" w:customStyle="1" w:styleId="339">
    <w:name w:val="正文文本 21"/>
    <w:basedOn w:val="1"/>
    <w:link w:val="338"/>
    <w:autoRedefine/>
    <w:qFormat/>
    <w:uiPriority w:val="0"/>
    <w:pPr>
      <w:spacing w:before="280" w:after="120" w:line="480" w:lineRule="auto"/>
      <w:ind w:left="420" w:hanging="420"/>
    </w:pPr>
    <w:rPr>
      <w:rFonts w:ascii="Calibri" w:hAnsi="Calibri"/>
      <w:sz w:val="20"/>
      <w:szCs w:val="21"/>
      <w:lang w:eastAsia="en-US"/>
    </w:rPr>
  </w:style>
  <w:style w:type="character" w:customStyle="1" w:styleId="340">
    <w:name w:val="Char Char4"/>
    <w:autoRedefine/>
    <w:qFormat/>
    <w:uiPriority w:val="0"/>
    <w:rPr>
      <w:rFonts w:eastAsia="宋体"/>
      <w:sz w:val="21"/>
      <w:szCs w:val="24"/>
      <w:lang w:val="en-US" w:eastAsia="zh-CN" w:bidi="ar-SA"/>
    </w:rPr>
  </w:style>
  <w:style w:type="character" w:customStyle="1" w:styleId="341">
    <w:name w:val="style1"/>
    <w:uiPriority w:val="0"/>
  </w:style>
  <w:style w:type="character" w:customStyle="1" w:styleId="342">
    <w:name w:val="font61"/>
    <w:autoRedefine/>
    <w:qFormat/>
    <w:uiPriority w:val="0"/>
    <w:rPr>
      <w:rFonts w:hint="eastAsia" w:ascii="宋体" w:hAnsi="宋体" w:eastAsia="宋体" w:cs="宋体"/>
      <w:b/>
      <w:color w:val="000000"/>
      <w:sz w:val="24"/>
      <w:szCs w:val="24"/>
      <w:u w:val="none"/>
    </w:rPr>
  </w:style>
  <w:style w:type="character" w:customStyle="1" w:styleId="343">
    <w:name w:val="正文缩进2格 Char Char"/>
    <w:autoRedefine/>
    <w:qFormat/>
    <w:uiPriority w:val="0"/>
    <w:rPr>
      <w:rFonts w:ascii="仿宋_GB2312" w:hAnsi="宋体" w:eastAsia="仿宋_GB2312"/>
      <w:sz w:val="31"/>
      <w:szCs w:val="28"/>
      <w:lang w:val="en-US" w:eastAsia="zh-CN" w:bidi="ar-SA"/>
    </w:rPr>
  </w:style>
  <w:style w:type="character" w:customStyle="1" w:styleId="344">
    <w:name w:val="font51"/>
    <w:autoRedefine/>
    <w:qFormat/>
    <w:uiPriority w:val="0"/>
    <w:rPr>
      <w:rFonts w:hint="eastAsia" w:ascii="宋体" w:hAnsi="宋体" w:eastAsia="宋体" w:cs="宋体"/>
      <w:color w:val="000000"/>
      <w:sz w:val="22"/>
      <w:szCs w:val="22"/>
      <w:u w:val="none"/>
    </w:rPr>
  </w:style>
  <w:style w:type="character" w:customStyle="1" w:styleId="345">
    <w:name w:val="二级目录 Char"/>
    <w:link w:val="346"/>
    <w:autoRedefine/>
    <w:qFormat/>
    <w:uiPriority w:val="99"/>
    <w:rPr>
      <w:rFonts w:cs="Calibri"/>
      <w:b/>
      <w:bCs/>
      <w:sz w:val="30"/>
      <w:szCs w:val="30"/>
      <w:lang w:val="en-US" w:eastAsia="zh-CN" w:bidi="ar-SA"/>
    </w:rPr>
  </w:style>
  <w:style w:type="paragraph" w:customStyle="1" w:styleId="346">
    <w:name w:val="二级目录"/>
    <w:next w:val="1"/>
    <w:link w:val="345"/>
    <w:autoRedefine/>
    <w:qFormat/>
    <w:uiPriority w:val="99"/>
    <w:pPr>
      <w:tabs>
        <w:tab w:val="left" w:pos="720"/>
      </w:tabs>
      <w:ind w:left="720" w:hanging="720"/>
      <w:outlineLvl w:val="1"/>
    </w:pPr>
    <w:rPr>
      <w:rFonts w:ascii="Times New Roman" w:hAnsi="Times New Roman" w:eastAsia="宋体" w:cs="Calibri"/>
      <w:b/>
      <w:bCs/>
      <w:sz w:val="30"/>
      <w:szCs w:val="30"/>
      <w:lang w:val="en-US" w:eastAsia="zh-CN" w:bidi="ar-SA"/>
    </w:rPr>
  </w:style>
  <w:style w:type="paragraph" w:customStyle="1" w:styleId="347">
    <w:name w:val="xl105"/>
    <w:basedOn w:val="1"/>
    <w:autoRedefine/>
    <w:qFormat/>
    <w:uiPriority w:val="0"/>
    <w:pPr>
      <w:widowControl/>
      <w:pBdr>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48">
    <w:name w:val="xl84"/>
    <w:basedOn w:val="1"/>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sz w:val="20"/>
      <w:szCs w:val="20"/>
    </w:rPr>
  </w:style>
  <w:style w:type="paragraph" w:customStyle="1" w:styleId="349">
    <w:name w:val="xl81"/>
    <w:basedOn w:val="1"/>
    <w:autoRedefine/>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50">
    <w:name w:val="xl100"/>
    <w:basedOn w:val="1"/>
    <w:autoRedefine/>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51">
    <w:name w:val="xl85"/>
    <w:basedOn w:val="1"/>
    <w:autoRedefine/>
    <w:qFormat/>
    <w:uiPriority w:val="0"/>
    <w:pPr>
      <w:widowControl/>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52">
    <w:name w:val="xl6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353">
    <w:name w:val="Default"/>
    <w:autoRedefine/>
    <w:qFormat/>
    <w:uiPriority w:val="0"/>
    <w:pPr>
      <w:widowControl w:val="0"/>
    </w:pPr>
    <w:rPr>
      <w:rFonts w:ascii="仿宋" w:hAnsi="仿宋" w:eastAsia="宋体" w:cs="仿宋"/>
      <w:color w:val="000000"/>
      <w:sz w:val="24"/>
      <w:szCs w:val="24"/>
      <w:lang w:val="en-US" w:eastAsia="zh-CN" w:bidi="ar-SA"/>
    </w:rPr>
  </w:style>
  <w:style w:type="paragraph" w:customStyle="1" w:styleId="354">
    <w:name w:val="xl87"/>
    <w:basedOn w:val="1"/>
    <w:autoRedefine/>
    <w:qFormat/>
    <w:uiPriority w:val="0"/>
    <w:pPr>
      <w:widowControl/>
      <w:pBdr>
        <w:top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55">
    <w:name w:val="xl95"/>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56">
    <w:name w:val="xl111"/>
    <w:basedOn w:val="1"/>
    <w:autoRedefine/>
    <w:qFormat/>
    <w:uiPriority w:val="0"/>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57">
    <w:name w:val="xl106"/>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58">
    <w:name w:val="xl7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359">
    <w:name w:val="xl7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60">
    <w:name w:val="font5"/>
    <w:basedOn w:val="1"/>
    <w:autoRedefine/>
    <w:qFormat/>
    <w:uiPriority w:val="0"/>
    <w:pPr>
      <w:widowControl/>
      <w:spacing w:before="100" w:beforeAutospacing="1" w:after="100" w:afterAutospacing="1"/>
      <w:jc w:val="left"/>
    </w:pPr>
    <w:rPr>
      <w:rFonts w:ascii="宋体" w:hAnsi="宋体" w:cs="宋体"/>
      <w:sz w:val="18"/>
      <w:szCs w:val="18"/>
    </w:rPr>
  </w:style>
  <w:style w:type="paragraph" w:customStyle="1" w:styleId="361">
    <w:name w:val="xl11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62">
    <w:name w:val="xl77"/>
    <w:basedOn w:val="1"/>
    <w:uiPriority w:val="0"/>
    <w:pPr>
      <w:widowControl/>
      <w:pBdr>
        <w:bottom w:val="single" w:color="000000" w:sz="4" w:space="0"/>
      </w:pBdr>
      <w:spacing w:before="100" w:beforeAutospacing="1" w:after="100" w:afterAutospacing="1"/>
      <w:jc w:val="center"/>
    </w:pPr>
    <w:rPr>
      <w:rFonts w:ascii="宋体" w:hAnsi="宋体" w:cs="宋体"/>
      <w:sz w:val="20"/>
      <w:szCs w:val="20"/>
    </w:rPr>
  </w:style>
  <w:style w:type="paragraph" w:customStyle="1" w:styleId="363">
    <w:name w:val="图文"/>
    <w:basedOn w:val="1"/>
    <w:uiPriority w:val="0"/>
    <w:pPr>
      <w:spacing w:after="50" w:line="360" w:lineRule="auto"/>
    </w:pPr>
    <w:rPr>
      <w:sz w:val="24"/>
      <w:szCs w:val="20"/>
    </w:rPr>
  </w:style>
  <w:style w:type="paragraph" w:customStyle="1" w:styleId="364">
    <w:name w:val="列出段落2"/>
    <w:basedOn w:val="1"/>
    <w:qFormat/>
    <w:uiPriority w:val="0"/>
    <w:pPr>
      <w:ind w:firstLine="420"/>
    </w:pPr>
    <w:rPr>
      <w:rFonts w:ascii="Calibri" w:hAnsi="Calibri"/>
      <w:szCs w:val="22"/>
    </w:rPr>
  </w:style>
  <w:style w:type="paragraph" w:customStyle="1" w:styleId="365">
    <w:name w:val="Char2"/>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66">
    <w:name w:val="xl91"/>
    <w:basedOn w:val="1"/>
    <w:uiPriority w:val="0"/>
    <w:pPr>
      <w:widowControl/>
      <w:pBdr>
        <w:top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67">
    <w:name w:val="xl83"/>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68">
    <w:name w:val="xl108"/>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69">
    <w:name w:val="xl7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sz w:val="20"/>
      <w:szCs w:val="20"/>
    </w:rPr>
  </w:style>
  <w:style w:type="paragraph" w:customStyle="1" w:styleId="370">
    <w:name w:val="xl104"/>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71">
    <w:name w:val="样式 标题 1 + 宋体 段前: 0 磅 段后: 0 磅 行距: 单倍行距"/>
    <w:basedOn w:val="2"/>
    <w:next w:val="1"/>
    <w:qFormat/>
    <w:uiPriority w:val="0"/>
    <w:pPr>
      <w:spacing w:before="0" w:after="0" w:line="240" w:lineRule="auto"/>
      <w:jc w:val="center"/>
    </w:pPr>
    <w:rPr>
      <w:rFonts w:ascii="仿宋_GB2312" w:hAnsi="宋体" w:eastAsia="仿宋_GB2312" w:cs="宋体"/>
      <w:lang w:eastAsia="zh-CN"/>
    </w:rPr>
  </w:style>
  <w:style w:type="paragraph" w:customStyle="1" w:styleId="372">
    <w:name w:val="xl92"/>
    <w:basedOn w:val="1"/>
    <w:qFormat/>
    <w:uiPriority w:val="0"/>
    <w:pPr>
      <w:widowControl/>
      <w:pBdr>
        <w:top w:val="single" w:color="000000" w:sz="4" w:space="0"/>
      </w:pBdr>
      <w:spacing w:before="100" w:beforeAutospacing="1" w:after="100" w:afterAutospacing="1"/>
      <w:jc w:val="center"/>
    </w:pPr>
    <w:rPr>
      <w:rFonts w:ascii="宋体" w:hAnsi="宋体" w:cs="宋体"/>
      <w:sz w:val="20"/>
      <w:szCs w:val="20"/>
    </w:rPr>
  </w:style>
  <w:style w:type="paragraph" w:customStyle="1" w:styleId="373">
    <w:name w:val="正文文字3"/>
    <w:basedOn w:val="21"/>
    <w:qFormat/>
    <w:uiPriority w:val="0"/>
    <w:pPr>
      <w:spacing w:line="360" w:lineRule="atLeast"/>
      <w:ind w:left="30" w:right="30"/>
    </w:pPr>
    <w:rPr>
      <w:rFonts w:ascii="Times New Roman" w:eastAsia="宋体"/>
      <w:sz w:val="21"/>
      <w:lang w:eastAsia="zh-CN"/>
    </w:rPr>
  </w:style>
  <w:style w:type="paragraph" w:customStyle="1" w:styleId="374">
    <w:name w:val="xl9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75">
    <w:name w:val="xl63"/>
    <w:basedOn w:val="1"/>
    <w:qFormat/>
    <w:uiPriority w:val="0"/>
    <w:pPr>
      <w:widowControl/>
      <w:spacing w:before="100" w:beforeAutospacing="1" w:after="100" w:afterAutospacing="1"/>
      <w:jc w:val="center"/>
    </w:pPr>
    <w:rPr>
      <w:rFonts w:ascii="宋体" w:hAnsi="宋体" w:cs="宋体"/>
      <w:sz w:val="24"/>
    </w:rPr>
  </w:style>
  <w:style w:type="paragraph" w:customStyle="1" w:styleId="37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377">
    <w:name w:val="1"/>
    <w:basedOn w:val="1"/>
    <w:next w:val="30"/>
    <w:uiPriority w:val="0"/>
    <w:rPr>
      <w:rFonts w:ascii="宋体" w:hAnsi="Courier New"/>
      <w:szCs w:val="20"/>
    </w:rPr>
  </w:style>
  <w:style w:type="paragraph" w:customStyle="1" w:styleId="378">
    <w:name w:val="xl82"/>
    <w:basedOn w:val="1"/>
    <w:qFormat/>
    <w:uiPriority w:val="0"/>
    <w:pPr>
      <w:widowControl/>
      <w:pBdr>
        <w:bottom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79">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80">
    <w:name w:val="xl64"/>
    <w:basedOn w:val="1"/>
    <w:uiPriority w:val="0"/>
    <w:pPr>
      <w:widowControl/>
      <w:spacing w:before="100" w:beforeAutospacing="1" w:after="100" w:afterAutospacing="1"/>
      <w:jc w:val="center"/>
    </w:pPr>
    <w:rPr>
      <w:rFonts w:ascii="宋体" w:hAnsi="宋体" w:cs="宋体"/>
      <w:b/>
      <w:bCs/>
      <w:sz w:val="44"/>
      <w:szCs w:val="44"/>
    </w:rPr>
  </w:style>
  <w:style w:type="paragraph" w:customStyle="1" w:styleId="381">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0"/>
      <w:szCs w:val="20"/>
    </w:rPr>
  </w:style>
  <w:style w:type="paragraph" w:customStyle="1" w:styleId="382">
    <w:name w:val="xl94"/>
    <w:basedOn w:val="1"/>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83">
    <w:name w:val="xl88"/>
    <w:basedOn w:val="1"/>
    <w:qFormat/>
    <w:uiPriority w:val="0"/>
    <w:pPr>
      <w:widowControl/>
      <w:pBdr>
        <w:left w:val="single" w:color="000000" w:sz="4" w:space="0"/>
      </w:pBdr>
      <w:spacing w:before="100" w:beforeAutospacing="1" w:after="100" w:afterAutospacing="1"/>
      <w:jc w:val="center"/>
    </w:pPr>
    <w:rPr>
      <w:rFonts w:ascii="宋体" w:hAnsi="宋体" w:cs="宋体"/>
      <w:sz w:val="20"/>
      <w:szCs w:val="20"/>
    </w:rPr>
  </w:style>
  <w:style w:type="paragraph" w:customStyle="1" w:styleId="384">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385">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rPr>
  </w:style>
  <w:style w:type="paragraph" w:customStyle="1" w:styleId="386">
    <w:name w:val="xl101"/>
    <w:basedOn w:val="1"/>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87">
    <w:name w:val="xl89"/>
    <w:basedOn w:val="1"/>
    <w:uiPriority w:val="0"/>
    <w:pPr>
      <w:widowControl/>
      <w:pBdr>
        <w:left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88">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389">
    <w:name w:val="xl99"/>
    <w:basedOn w:val="1"/>
    <w:uiPriority w:val="0"/>
    <w:pPr>
      <w:widowControl/>
      <w:shd w:val="clear" w:color="000000" w:fill="FFFFFF"/>
      <w:spacing w:before="100" w:beforeAutospacing="1" w:after="100" w:afterAutospacing="1"/>
      <w:jc w:val="left"/>
    </w:pPr>
    <w:rPr>
      <w:rFonts w:ascii="宋体" w:hAnsi="宋体" w:cs="宋体"/>
      <w:sz w:val="20"/>
      <w:szCs w:val="20"/>
    </w:rPr>
  </w:style>
  <w:style w:type="paragraph" w:customStyle="1" w:styleId="390">
    <w:name w:val="xl97"/>
    <w:basedOn w:val="1"/>
    <w:uiPriority w:val="0"/>
    <w:pPr>
      <w:widowControl/>
      <w:pBdr>
        <w:bottom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391">
    <w:name w:val="Char Char Char1 Char"/>
    <w:basedOn w:val="1"/>
    <w:qFormat/>
    <w:uiPriority w:val="0"/>
    <w:rPr>
      <w:szCs w:val="20"/>
    </w:rPr>
  </w:style>
  <w:style w:type="paragraph" w:customStyle="1" w:styleId="392">
    <w:name w:val="默认段落字体 Para Char Char Char Char"/>
    <w:basedOn w:val="1"/>
    <w:qFormat/>
    <w:uiPriority w:val="0"/>
    <w:rPr>
      <w:szCs w:val="20"/>
    </w:rPr>
  </w:style>
  <w:style w:type="paragraph" w:customStyle="1" w:styleId="393">
    <w:name w:val="p0"/>
    <w:basedOn w:val="1"/>
    <w:qFormat/>
    <w:uiPriority w:val="0"/>
    <w:pPr>
      <w:widowControl/>
    </w:pPr>
    <w:rPr>
      <w:rFonts w:ascii="Calibri" w:hAnsi="Calibri" w:cs="宋体"/>
      <w:szCs w:val="21"/>
    </w:rPr>
  </w:style>
  <w:style w:type="paragraph" w:customStyle="1" w:styleId="394">
    <w:name w:val="font6"/>
    <w:basedOn w:val="1"/>
    <w:qFormat/>
    <w:uiPriority w:val="0"/>
    <w:pPr>
      <w:widowControl/>
      <w:spacing w:before="100" w:beforeAutospacing="1" w:after="100" w:afterAutospacing="1"/>
      <w:jc w:val="left"/>
    </w:pPr>
    <w:rPr>
      <w:rFonts w:ascii="宋体" w:hAnsi="宋体" w:cs="宋体"/>
      <w:color w:val="000000"/>
      <w:sz w:val="22"/>
      <w:szCs w:val="22"/>
    </w:rPr>
  </w:style>
  <w:style w:type="paragraph" w:customStyle="1" w:styleId="395">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4"/>
    </w:rPr>
  </w:style>
  <w:style w:type="paragraph" w:customStyle="1" w:styleId="396">
    <w:name w:val="xl80"/>
    <w:basedOn w:val="1"/>
    <w:qFormat/>
    <w:uiPriority w:val="0"/>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97">
    <w:name w:val="xl86"/>
    <w:basedOn w:val="1"/>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sz w:val="20"/>
      <w:szCs w:val="20"/>
    </w:rPr>
  </w:style>
  <w:style w:type="paragraph" w:customStyle="1" w:styleId="398">
    <w:name w:val="xl79"/>
    <w:basedOn w:val="1"/>
    <w:uiPriority w:val="0"/>
    <w:pPr>
      <w:widowControl/>
      <w:pBdr>
        <w:bottom w:val="single" w:color="000000" w:sz="4" w:space="0"/>
      </w:pBdr>
      <w:shd w:val="clear" w:color="000000" w:fill="FFFFFF"/>
      <w:spacing w:before="100" w:beforeAutospacing="1" w:after="100" w:afterAutospacing="1"/>
      <w:jc w:val="left"/>
    </w:pPr>
    <w:rPr>
      <w:rFonts w:ascii="仿宋_GB2312" w:hAnsi="宋体" w:eastAsia="仿宋_GB2312" w:cs="宋体"/>
      <w:sz w:val="20"/>
      <w:szCs w:val="20"/>
    </w:rPr>
  </w:style>
  <w:style w:type="paragraph" w:customStyle="1" w:styleId="399">
    <w:name w:val="列出段落1"/>
    <w:basedOn w:val="1"/>
    <w:qFormat/>
    <w:uiPriority w:val="34"/>
    <w:pPr>
      <w:widowControl/>
      <w:spacing w:before="100" w:beforeAutospacing="1" w:after="100" w:afterAutospacing="1"/>
      <w:jc w:val="left"/>
    </w:pPr>
    <w:rPr>
      <w:rFonts w:ascii="Arial" w:hAnsi="Arial" w:cs="Arial"/>
      <w:color w:val="000000"/>
      <w:sz w:val="18"/>
      <w:szCs w:val="18"/>
    </w:rPr>
  </w:style>
  <w:style w:type="paragraph" w:customStyle="1" w:styleId="400">
    <w:name w:val="xl107"/>
    <w:basedOn w:val="1"/>
    <w:uiPriority w:val="0"/>
    <w:pPr>
      <w:widowControl/>
      <w:spacing w:before="100" w:beforeAutospacing="1" w:after="100" w:afterAutospacing="1"/>
      <w:jc w:val="center"/>
    </w:pPr>
    <w:rPr>
      <w:rFonts w:ascii="宋体" w:hAnsi="宋体" w:cs="宋体"/>
      <w:b/>
      <w:bCs/>
      <w:sz w:val="24"/>
    </w:rPr>
  </w:style>
  <w:style w:type="paragraph" w:customStyle="1" w:styleId="401">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0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sz w:val="20"/>
      <w:szCs w:val="20"/>
    </w:rPr>
  </w:style>
  <w:style w:type="paragraph" w:customStyle="1" w:styleId="403">
    <w:name w:val="简单回函地址"/>
    <w:basedOn w:val="1"/>
    <w:uiPriority w:val="0"/>
    <w:rPr>
      <w:szCs w:val="20"/>
    </w:rPr>
  </w:style>
  <w:style w:type="paragraph" w:customStyle="1" w:styleId="404">
    <w:name w:val="xl98"/>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405">
    <w:name w:val="xl103"/>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0"/>
      <w:szCs w:val="20"/>
    </w:rPr>
  </w:style>
  <w:style w:type="paragraph" w:customStyle="1" w:styleId="406">
    <w:name w:val="6"/>
    <w:basedOn w:val="1"/>
    <w:uiPriority w:val="0"/>
    <w:pPr>
      <w:widowControl/>
      <w:spacing w:after="160" w:line="240" w:lineRule="exact"/>
      <w:jc w:val="left"/>
    </w:pPr>
    <w:rPr>
      <w:rFonts w:ascii="Verdana" w:hAnsi="Verdana" w:eastAsia="仿宋_GB2312"/>
      <w:sz w:val="24"/>
      <w:szCs w:val="20"/>
      <w:lang w:eastAsia="en-US"/>
    </w:rPr>
  </w:style>
  <w:style w:type="paragraph" w:customStyle="1" w:styleId="407">
    <w:name w:val="段"/>
    <w:qFormat/>
    <w:uiPriority w:val="0"/>
    <w:pPr>
      <w:ind w:firstLine="200"/>
      <w:jc w:val="both"/>
    </w:pPr>
    <w:rPr>
      <w:rFonts w:ascii="宋体" w:hAnsi="Times New Roman" w:eastAsia="宋体" w:cs="Times New Roman"/>
      <w:sz w:val="21"/>
      <w:lang w:val="en-US" w:eastAsia="zh-CN" w:bidi="ar-SA"/>
    </w:rPr>
  </w:style>
  <w:style w:type="paragraph" w:customStyle="1" w:styleId="408">
    <w:name w:val="xl78"/>
    <w:basedOn w:val="1"/>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sz w:val="20"/>
      <w:szCs w:val="20"/>
    </w:rPr>
  </w:style>
  <w:style w:type="paragraph" w:customStyle="1" w:styleId="409">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rPr>
  </w:style>
  <w:style w:type="paragraph" w:customStyle="1" w:styleId="410">
    <w:name w:val="正文样式"/>
    <w:basedOn w:val="1"/>
    <w:qFormat/>
    <w:uiPriority w:val="0"/>
    <w:pPr>
      <w:spacing w:line="440" w:lineRule="exact"/>
      <w:ind w:firstLine="200"/>
    </w:pPr>
    <w:rPr>
      <w:rFonts w:ascii="仿宋_GB2312" w:eastAsia="仿宋_GB2312"/>
      <w:sz w:val="28"/>
    </w:rPr>
  </w:style>
  <w:style w:type="paragraph" w:customStyle="1" w:styleId="411">
    <w:name w:val="纯文本1"/>
    <w:basedOn w:val="1"/>
    <w:qFormat/>
    <w:uiPriority w:val="0"/>
    <w:rPr>
      <w:rFonts w:ascii="宋体" w:hAnsi="Courier New" w:eastAsia="Times New Roman"/>
      <w:szCs w:val="20"/>
    </w:rPr>
  </w:style>
  <w:style w:type="paragraph" w:customStyle="1" w:styleId="412">
    <w:name w:val="xl65"/>
    <w:basedOn w:val="1"/>
    <w:uiPriority w:val="0"/>
    <w:pPr>
      <w:widowControl/>
      <w:spacing w:before="100" w:beforeAutospacing="1" w:after="100" w:afterAutospacing="1"/>
      <w:jc w:val="center"/>
    </w:pPr>
    <w:rPr>
      <w:rFonts w:ascii="宋体" w:hAnsi="宋体" w:cs="宋体"/>
      <w:b/>
      <w:bCs/>
      <w:sz w:val="44"/>
      <w:szCs w:val="44"/>
    </w:rPr>
  </w:style>
  <w:style w:type="paragraph" w:customStyle="1" w:styleId="413">
    <w:name w:val="reader-word-layer"/>
    <w:basedOn w:val="1"/>
    <w:qFormat/>
    <w:uiPriority w:val="0"/>
    <w:pPr>
      <w:widowControl/>
      <w:spacing w:before="100" w:beforeAutospacing="1" w:after="100" w:afterAutospacing="1"/>
      <w:jc w:val="left"/>
    </w:pPr>
    <w:rPr>
      <w:rFonts w:ascii="宋体" w:hAnsi="宋体" w:cs="宋体"/>
      <w:sz w:val="24"/>
    </w:rPr>
  </w:style>
  <w:style w:type="paragraph" w:customStyle="1" w:styleId="414">
    <w:name w:val="xl102"/>
    <w:basedOn w:val="1"/>
    <w:uiPriority w:val="0"/>
    <w:pPr>
      <w:widowControl/>
      <w:pBdr>
        <w:right w:val="single" w:color="000000" w:sz="4" w:space="0"/>
      </w:pBdr>
      <w:spacing w:before="100" w:beforeAutospacing="1" w:after="100" w:afterAutospacing="1"/>
      <w:jc w:val="center"/>
    </w:pPr>
    <w:rPr>
      <w:rFonts w:ascii="宋体" w:hAnsi="宋体" w:cs="宋体"/>
      <w:sz w:val="20"/>
      <w:szCs w:val="20"/>
    </w:rPr>
  </w:style>
  <w:style w:type="paragraph" w:customStyle="1" w:styleId="415">
    <w:name w:val="xl90"/>
    <w:basedOn w:val="1"/>
    <w:uiPriority w:val="0"/>
    <w:pPr>
      <w:widowControl/>
      <w:spacing w:before="100" w:beforeAutospacing="1" w:after="100" w:afterAutospacing="1"/>
      <w:jc w:val="center"/>
    </w:pPr>
    <w:rPr>
      <w:rFonts w:ascii="宋体" w:hAnsi="宋体" w:cs="宋体"/>
      <w:sz w:val="20"/>
      <w:szCs w:val="20"/>
    </w:rPr>
  </w:style>
  <w:style w:type="paragraph" w:customStyle="1" w:styleId="416">
    <w:name w:val="Table Paragraph"/>
    <w:basedOn w:val="1"/>
    <w:qFormat/>
    <w:uiPriority w:val="0"/>
    <w:rPr>
      <w:rFonts w:ascii="Noto Sans Mono CJK JP Regular" w:hAnsi="Noto Sans Mono CJK JP Regular" w:eastAsia="Noto Sans Mono CJK JP Regular" w:cs="Noto Sans Mono CJK JP Regular"/>
    </w:rPr>
  </w:style>
  <w:style w:type="paragraph" w:customStyle="1" w:styleId="417">
    <w:name w:val="列表段落1"/>
    <w:basedOn w:val="1"/>
    <w:qFormat/>
    <w:uiPriority w:val="34"/>
    <w:pPr>
      <w:ind w:firstLine="420"/>
    </w:pPr>
  </w:style>
  <w:style w:type="paragraph" w:customStyle="1" w:styleId="418">
    <w:name w:val="正文_1_0"/>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419">
    <w:name w:val="NormalCharacter"/>
    <w:qFormat/>
    <w:uiPriority w:val="99"/>
  </w:style>
  <w:style w:type="table" w:customStyle="1" w:styleId="420">
    <w:name w:val="Table Grid Light1"/>
    <w:basedOn w:val="62"/>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421">
    <w:name w:val="Plain Table 11"/>
    <w:basedOn w:val="62"/>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422">
    <w:name w:val="Plain Table 21"/>
    <w:basedOn w:val="62"/>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423">
    <w:name w:val="Plain Table 31"/>
    <w:basedOn w:val="62"/>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24">
    <w:name w:val="Plain Table 41"/>
    <w:basedOn w:val="6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25">
    <w:name w:val="Plain Table 51"/>
    <w:basedOn w:val="6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426">
    <w:name w:val="Grid Table 1 Light1"/>
    <w:basedOn w:val="62"/>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427">
    <w:name w:val="Grid Table 1 Light - Accent 11"/>
    <w:basedOn w:val="62"/>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428">
    <w:name w:val="Grid Table 1 Light - Accent 21"/>
    <w:basedOn w:val="6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429">
    <w:name w:val="Grid Table 1 Light - Accent 31"/>
    <w:basedOn w:val="62"/>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30">
    <w:name w:val="Grid Table 1 Light - Accent 41"/>
    <w:basedOn w:val="62"/>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31">
    <w:name w:val="Grid Table 1 Light - Accent 51"/>
    <w:basedOn w:val="6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432">
    <w:name w:val="Grid Table 1 Light - Accent 61"/>
    <w:basedOn w:val="62"/>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33">
    <w:name w:val="Grid Table 21"/>
    <w:basedOn w:val="62"/>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434">
    <w:name w:val="Grid Table 2 - Accent 11"/>
    <w:basedOn w:val="62"/>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435">
    <w:name w:val="Grid Table 2 - Accent 21"/>
    <w:basedOn w:val="62"/>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436">
    <w:name w:val="Grid Table 2 - Accent 31"/>
    <w:basedOn w:val="62"/>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437">
    <w:name w:val="Grid Table 2 - Accent 41"/>
    <w:basedOn w:val="62"/>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438">
    <w:name w:val="Grid Table 2 - Accent 51"/>
    <w:basedOn w:val="62"/>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439">
    <w:name w:val="Grid Table 2 - Accent 61"/>
    <w:basedOn w:val="62"/>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440">
    <w:name w:val="Grid Table 31"/>
    <w:basedOn w:val="62"/>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441">
    <w:name w:val="Grid Table 3 - Accent 11"/>
    <w:basedOn w:val="62"/>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442">
    <w:name w:val="Grid Table 3 - Accent 21"/>
    <w:basedOn w:val="62"/>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443">
    <w:name w:val="Grid Table 3 - Accent 31"/>
    <w:basedOn w:val="62"/>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444">
    <w:name w:val="Grid Table 3 - Accent 41"/>
    <w:basedOn w:val="62"/>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445">
    <w:name w:val="Grid Table 3 - Accent 51"/>
    <w:basedOn w:val="62"/>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446">
    <w:name w:val="Grid Table 3 - Accent 61"/>
    <w:basedOn w:val="62"/>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447">
    <w:name w:val="Grid Table 41"/>
    <w:basedOn w:val="62"/>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448">
    <w:name w:val="Grid Table 4 - Accent 11"/>
    <w:basedOn w:val="62"/>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449">
    <w:name w:val="Grid Table 4 - Accent 21"/>
    <w:basedOn w:val="62"/>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450">
    <w:name w:val="Grid Table 4 - Accent 31"/>
    <w:basedOn w:val="62"/>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451">
    <w:name w:val="Grid Table 4 - Accent 41"/>
    <w:basedOn w:val="62"/>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452">
    <w:name w:val="Grid Table 4 - Accent 51"/>
    <w:basedOn w:val="62"/>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453">
    <w:name w:val="Grid Table 4 - Accent 61"/>
    <w:basedOn w:val="62"/>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454">
    <w:name w:val="Grid Table 5 Dark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455">
    <w:name w:val="Grid Table 5 Dark- Accent 1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456">
    <w:name w:val="Grid Table 5 Dark - Accent 2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457">
    <w:name w:val="Grid Table 5 Dark - Accent 3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458">
    <w:name w:val="Grid Table 5 Dark- Accent 4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459">
    <w:name w:val="Grid Table 5 Dark - Accent 5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460">
    <w:name w:val="Grid Table 5 Dark - Accent 61"/>
    <w:basedOn w:val="62"/>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461">
    <w:name w:val="Grid Table 6 Colorful1"/>
    <w:basedOn w:val="62"/>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462">
    <w:name w:val="Grid Table 6 Colorful - Accent 11"/>
    <w:basedOn w:val="62"/>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463">
    <w:name w:val="Grid Table 6 Colorful - Accent 21"/>
    <w:basedOn w:val="62"/>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464">
    <w:name w:val="Grid Table 6 Colorful - Accent 31"/>
    <w:basedOn w:val="62"/>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465">
    <w:name w:val="Grid Table 6 Colorful - Accent 41"/>
    <w:basedOn w:val="62"/>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466">
    <w:name w:val="Grid Table 6 Colorful - Accent 51"/>
    <w:basedOn w:val="62"/>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467">
    <w:name w:val="Grid Table 6 Colorful - Accent 61"/>
    <w:basedOn w:val="62"/>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468">
    <w:name w:val="Grid Table 7 Colorful1"/>
    <w:basedOn w:val="62"/>
    <w:qFormat/>
    <w:uiPriority w:val="99"/>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469">
    <w:name w:val="Grid Table 7 Colorful - Accent 11"/>
    <w:basedOn w:val="62"/>
    <w:uiPriority w:val="99"/>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470">
    <w:name w:val="Grid Table 7 Colorful - Accent 21"/>
    <w:basedOn w:val="62"/>
    <w:uiPriority w:val="99"/>
    <w:tblPr>
      <w:tblBorders>
        <w:bottom w:val="single" w:color="D99695" w:sz="4" w:space="0"/>
        <w:right w:val="single" w:color="D99695" w:sz="4" w:space="0"/>
        <w:insideH w:val="single" w:color="D99695" w:sz="4" w:space="0"/>
        <w:insideV w:val="single" w:color="D99695" w:sz="4" w:space="0"/>
      </w:tblBorders>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471">
    <w:name w:val="Grid Table 7 Colorful - Accent 31"/>
    <w:basedOn w:val="62"/>
    <w:qFormat/>
    <w:uiPriority w:val="99"/>
    <w:tblPr>
      <w:tblBorders>
        <w:bottom w:val="single" w:color="9ABB59" w:sz="4" w:space="0"/>
        <w:right w:val="single" w:color="9ABB59" w:sz="4" w:space="0"/>
        <w:insideH w:val="single" w:color="9ABB59" w:sz="4" w:space="0"/>
        <w:insideV w:val="single" w:color="9ABB59" w:sz="4" w:space="0"/>
      </w:tblBorders>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472">
    <w:name w:val="Grid Table 7 Colorful - Accent 41"/>
    <w:basedOn w:val="62"/>
    <w:uiPriority w:val="99"/>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473">
    <w:name w:val="Grid Table 7 Colorful - Accent 51"/>
    <w:basedOn w:val="62"/>
    <w:qFormat/>
    <w:uiPriority w:val="99"/>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474">
    <w:name w:val="Grid Table 7 Colorful - Accent 61"/>
    <w:basedOn w:val="62"/>
    <w:uiPriority w:val="99"/>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475">
    <w:name w:val="List Table 1 Light1"/>
    <w:basedOn w:val="62"/>
    <w:uiPriority w:val="99"/>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476">
    <w:name w:val="List Table 1 Light - Accent 11"/>
    <w:basedOn w:val="62"/>
    <w:qFormat/>
    <w:uiPriority w:val="99"/>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477">
    <w:name w:val="List Table 1 Light - Accent 21"/>
    <w:basedOn w:val="62"/>
    <w:uiPriority w:val="99"/>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478">
    <w:name w:val="List Table 1 Light - Accent 31"/>
    <w:basedOn w:val="62"/>
    <w:uiPriority w:val="99"/>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479">
    <w:name w:val="List Table 1 Light - Accent 41"/>
    <w:basedOn w:val="62"/>
    <w:qFormat/>
    <w:uiPriority w:val="99"/>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480">
    <w:name w:val="List Table 1 Light - Accent 51"/>
    <w:basedOn w:val="62"/>
    <w:qFormat/>
    <w:uiPriority w:val="99"/>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481">
    <w:name w:val="List Table 1 Light - Accent 61"/>
    <w:basedOn w:val="62"/>
    <w:uiPriority w:val="99"/>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482">
    <w:name w:val="List Table 21"/>
    <w:basedOn w:val="62"/>
    <w:uiPriority w:val="99"/>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483">
    <w:name w:val="List Table 2 - Accent 11"/>
    <w:basedOn w:val="62"/>
    <w:uiPriority w:val="99"/>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484">
    <w:name w:val="List Table 2 - Accent 21"/>
    <w:basedOn w:val="62"/>
    <w:uiPriority w:val="99"/>
    <w:tblPr>
      <w:tblBorders>
        <w:top w:val="single" w:color="DB9B9A" w:sz="4" w:space="0"/>
        <w:bottom w:val="single" w:color="DB9B9A" w:sz="4" w:space="0"/>
        <w:insideH w:val="single" w:color="DB9B9A" w:sz="4" w:space="0"/>
      </w:tblBorders>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485">
    <w:name w:val="List Table 2 - Accent 31"/>
    <w:basedOn w:val="62"/>
    <w:uiPriority w:val="99"/>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486">
    <w:name w:val="List Table 2 - Accent 41"/>
    <w:basedOn w:val="62"/>
    <w:uiPriority w:val="99"/>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487">
    <w:name w:val="List Table 2 - Accent 51"/>
    <w:basedOn w:val="62"/>
    <w:qFormat/>
    <w:uiPriority w:val="99"/>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488">
    <w:name w:val="List Table 2 - Accent 61"/>
    <w:basedOn w:val="62"/>
    <w:qFormat/>
    <w:uiPriority w:val="99"/>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489">
    <w:name w:val="List Table 31"/>
    <w:basedOn w:val="62"/>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490">
    <w:name w:val="List Table 3 - Accent 11"/>
    <w:basedOn w:val="62"/>
    <w:uiPriority w:val="99"/>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491">
    <w:name w:val="List Table 3 - Accent 21"/>
    <w:basedOn w:val="62"/>
    <w:uiPriority w:val="99"/>
    <w:tblPr>
      <w:tblBorders>
        <w:top w:val="single" w:color="D99695" w:sz="4" w:space="0"/>
        <w:left w:val="single" w:color="D99695" w:sz="4" w:space="0"/>
        <w:bottom w:val="single" w:color="D99695" w:sz="4" w:space="0"/>
        <w:right w:val="single" w:color="D99695" w:sz="4" w:space="0"/>
      </w:tblBorders>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492">
    <w:name w:val="List Table 3 - Accent 31"/>
    <w:basedOn w:val="62"/>
    <w:uiPriority w:val="99"/>
    <w:tblPr>
      <w:tblBorders>
        <w:top w:val="single" w:color="C3D69B" w:sz="4" w:space="0"/>
        <w:left w:val="single" w:color="C3D69B" w:sz="4" w:space="0"/>
        <w:bottom w:val="single" w:color="C3D69B" w:sz="4" w:space="0"/>
        <w:right w:val="single" w:color="C3D69B" w:sz="4" w:space="0"/>
      </w:tblBorders>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493">
    <w:name w:val="List Table 3 - Accent 41"/>
    <w:basedOn w:val="62"/>
    <w:qFormat/>
    <w:uiPriority w:val="99"/>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494">
    <w:name w:val="List Table 3 - Accent 51"/>
    <w:basedOn w:val="62"/>
    <w:uiPriority w:val="99"/>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495">
    <w:name w:val="List Table 3 - Accent 61"/>
    <w:basedOn w:val="62"/>
    <w:uiPriority w:val="99"/>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496">
    <w:name w:val="List Table 41"/>
    <w:basedOn w:val="62"/>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497">
    <w:name w:val="List Table 4 - Accent 11"/>
    <w:basedOn w:val="62"/>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498">
    <w:name w:val="List Table 4 - Accent 21"/>
    <w:basedOn w:val="6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499">
    <w:name w:val="List Table 4 - Accent 31"/>
    <w:basedOn w:val="62"/>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500">
    <w:name w:val="List Table 4 - Accent 41"/>
    <w:basedOn w:val="62"/>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501">
    <w:name w:val="List Table 4 - Accent 51"/>
    <w:basedOn w:val="62"/>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502">
    <w:name w:val="List Table 4 - Accent 61"/>
    <w:basedOn w:val="62"/>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503">
    <w:name w:val="List Table 5 Dark1"/>
    <w:basedOn w:val="62"/>
    <w:qFormat/>
    <w:uiPriority w:val="99"/>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504">
    <w:name w:val="List Table 5 Dark - Accent 11"/>
    <w:basedOn w:val="62"/>
    <w:uiPriority w:val="99"/>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505">
    <w:name w:val="List Table 5 Dark - Accent 21"/>
    <w:basedOn w:val="62"/>
    <w:qFormat/>
    <w:uiPriority w:val="99"/>
    <w:tblPr>
      <w:tblBorders>
        <w:top w:val="single" w:color="D99695" w:sz="32" w:space="0"/>
        <w:left w:val="single" w:color="D99695" w:sz="32" w:space="0"/>
        <w:bottom w:val="single" w:color="D99695" w:sz="32" w:space="0"/>
        <w:right w:val="single" w:color="D99695" w:sz="32" w:space="0"/>
      </w:tblBorders>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506">
    <w:name w:val="List Table 5 Dark - Accent 31"/>
    <w:basedOn w:val="62"/>
    <w:uiPriority w:val="99"/>
    <w:tblPr>
      <w:tblBorders>
        <w:top w:val="single" w:color="C3D69B" w:sz="32" w:space="0"/>
        <w:left w:val="single" w:color="C3D69B" w:sz="32" w:space="0"/>
        <w:bottom w:val="single" w:color="C3D69B" w:sz="32" w:space="0"/>
        <w:right w:val="single" w:color="C3D69B" w:sz="32" w:space="0"/>
      </w:tblBorders>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507">
    <w:name w:val="List Table 5 Dark - Accent 41"/>
    <w:basedOn w:val="62"/>
    <w:uiPriority w:val="99"/>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508">
    <w:name w:val="List Table 5 Dark - Accent 51"/>
    <w:basedOn w:val="62"/>
    <w:uiPriority w:val="99"/>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509">
    <w:name w:val="List Table 5 Dark - Accent 61"/>
    <w:basedOn w:val="62"/>
    <w:uiPriority w:val="99"/>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510">
    <w:name w:val="List Table 6 Colorful1"/>
    <w:basedOn w:val="62"/>
    <w:uiPriority w:val="99"/>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511">
    <w:name w:val="List Table 6 Colorful - Accent 11"/>
    <w:basedOn w:val="62"/>
    <w:uiPriority w:val="99"/>
    <w:tblPr>
      <w:tblBorders>
        <w:top w:val="single" w:color="4F81BD" w:sz="4" w:space="0"/>
        <w:bottom w:val="single" w:color="4F81BD" w:sz="4" w:space="0"/>
      </w:tblBorders>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512">
    <w:name w:val="List Table 6 Colorful - Accent 21"/>
    <w:basedOn w:val="62"/>
    <w:uiPriority w:val="99"/>
    <w:tblPr>
      <w:tblBorders>
        <w:top w:val="single" w:color="D99695" w:sz="4" w:space="0"/>
        <w:bottom w:val="single" w:color="D99695" w:sz="4" w:space="0"/>
      </w:tblBorders>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513">
    <w:name w:val="List Table 6 Colorful - Accent 31"/>
    <w:basedOn w:val="62"/>
    <w:uiPriority w:val="99"/>
    <w:tblPr>
      <w:tblBorders>
        <w:top w:val="single" w:color="C3D69B" w:sz="4" w:space="0"/>
        <w:bottom w:val="single" w:color="C3D69B" w:sz="4" w:space="0"/>
      </w:tblBorders>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514">
    <w:name w:val="List Table 6 Colorful - Accent 41"/>
    <w:basedOn w:val="62"/>
    <w:qFormat/>
    <w:uiPriority w:val="99"/>
    <w:tblPr>
      <w:tblBorders>
        <w:top w:val="single" w:color="B2A1C6" w:sz="4" w:space="0"/>
        <w:bottom w:val="single" w:color="B2A1C6" w:sz="4" w:space="0"/>
      </w:tblBorders>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515">
    <w:name w:val="List Table 6 Colorful - Accent 51"/>
    <w:basedOn w:val="62"/>
    <w:uiPriority w:val="99"/>
    <w:tblPr>
      <w:tblBorders>
        <w:top w:val="single" w:color="92CCDC" w:sz="4" w:space="0"/>
        <w:bottom w:val="single" w:color="92CCDC" w:sz="4" w:space="0"/>
      </w:tblBorders>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516">
    <w:name w:val="List Table 6 Colorful - Accent 61"/>
    <w:basedOn w:val="62"/>
    <w:qFormat/>
    <w:uiPriority w:val="99"/>
    <w:tblPr>
      <w:tblBorders>
        <w:top w:val="single" w:color="FAC090" w:sz="4" w:space="0"/>
        <w:bottom w:val="single" w:color="FAC090" w:sz="4" w:space="0"/>
      </w:tblBorders>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517">
    <w:name w:val="List Table 7 Colorful1"/>
    <w:basedOn w:val="62"/>
    <w:uiPriority w:val="99"/>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518">
    <w:name w:val="List Table 7 Colorful - Accent 11"/>
    <w:basedOn w:val="62"/>
    <w:uiPriority w:val="99"/>
    <w:tblPr>
      <w:tblBorders>
        <w:right w:val="single" w:color="4F81BD" w:sz="4" w:space="0"/>
      </w:tblBorders>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519">
    <w:name w:val="List Table 7 Colorful - Accent 21"/>
    <w:basedOn w:val="62"/>
    <w:uiPriority w:val="99"/>
    <w:tblPr>
      <w:tblBorders>
        <w:right w:val="single" w:color="D99695" w:sz="4" w:space="0"/>
      </w:tblBorders>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520">
    <w:name w:val="List Table 7 Colorful - Accent 31"/>
    <w:basedOn w:val="62"/>
    <w:uiPriority w:val="99"/>
    <w:tblPr>
      <w:tblBorders>
        <w:right w:val="single" w:color="C3D69B" w:sz="4" w:space="0"/>
      </w:tblBorders>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521">
    <w:name w:val="List Table 7 Colorful - Accent 41"/>
    <w:basedOn w:val="62"/>
    <w:uiPriority w:val="99"/>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522">
    <w:name w:val="List Table 7 Colorful - Accent 51"/>
    <w:basedOn w:val="62"/>
    <w:uiPriority w:val="99"/>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523">
    <w:name w:val="List Table 7 Colorful - Accent 61"/>
    <w:basedOn w:val="62"/>
    <w:uiPriority w:val="99"/>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524">
    <w:name w:val="Lined - Accent1"/>
    <w:basedOn w:val="62"/>
    <w:uiPriority w:val="99"/>
    <w:rPr>
      <w:color w:val="40404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525">
    <w:name w:val="Lined - Accent 11"/>
    <w:basedOn w:val="62"/>
    <w:uiPriority w:val="99"/>
    <w:rPr>
      <w:color w:val="404040"/>
    </w:r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526">
    <w:name w:val="Lined - Accent 21"/>
    <w:basedOn w:val="62"/>
    <w:uiPriority w:val="99"/>
    <w:rPr>
      <w:color w:val="404040"/>
    </w:r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527">
    <w:name w:val="Lined - Accent 31"/>
    <w:basedOn w:val="62"/>
    <w:uiPriority w:val="99"/>
    <w:rPr>
      <w:color w:val="404040"/>
    </w:r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528">
    <w:name w:val="Lined - Accent 41"/>
    <w:basedOn w:val="62"/>
    <w:uiPriority w:val="99"/>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529">
    <w:name w:val="Lined - Accent 51"/>
    <w:basedOn w:val="62"/>
    <w:uiPriority w:val="99"/>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530">
    <w:name w:val="Lined - Accent 61"/>
    <w:basedOn w:val="62"/>
    <w:uiPriority w:val="99"/>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531">
    <w:name w:val="Bordered &amp; Lined - Accent1"/>
    <w:basedOn w:val="62"/>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532">
    <w:name w:val="Bordered &amp; Lined - Accent 11"/>
    <w:basedOn w:val="62"/>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533">
    <w:name w:val="Bordered &amp; Lined - Accent 21"/>
    <w:basedOn w:val="6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534">
    <w:name w:val="Bordered &amp; Lined - Accent 31"/>
    <w:basedOn w:val="62"/>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535">
    <w:name w:val="Bordered &amp; Lined - Accent 41"/>
    <w:basedOn w:val="62"/>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536">
    <w:name w:val="Bordered &amp; Lined - Accent 51"/>
    <w:basedOn w:val="62"/>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537">
    <w:name w:val="Bordered &amp; Lined - Accent 61"/>
    <w:basedOn w:val="62"/>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538">
    <w:name w:val="Bordered1"/>
    <w:basedOn w:val="62"/>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539">
    <w:name w:val="Bordered - Accent 11"/>
    <w:basedOn w:val="62"/>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540">
    <w:name w:val="Bordered - Accent 21"/>
    <w:basedOn w:val="62"/>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541">
    <w:name w:val="Bordered - Accent 31"/>
    <w:basedOn w:val="62"/>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542">
    <w:name w:val="Bordered - Accent 41"/>
    <w:basedOn w:val="62"/>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543">
    <w:name w:val="Bordered - Accent 51"/>
    <w:basedOn w:val="62"/>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544">
    <w:name w:val="Bordered - Accent 61"/>
    <w:basedOn w:val="62"/>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545">
    <w:name w:val="签名 字符"/>
    <w:basedOn w:val="64"/>
    <w:link w:val="39"/>
    <w:qFormat/>
    <w:uiPriority w:val="99"/>
    <w:rPr>
      <w:rFonts w:eastAsia="楷体_GB2312"/>
      <w:sz w:val="26"/>
    </w:rPr>
  </w:style>
  <w:style w:type="table" w:customStyle="1" w:styleId="546">
    <w:name w:val="网格型1"/>
    <w:basedOn w:val="6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47">
    <w:name w:val="表格文字"/>
    <w:basedOn w:val="1"/>
    <w:next w:val="21"/>
    <w:qFormat/>
    <w:uiPriority w:val="0"/>
    <w:pPr>
      <w:widowControl/>
      <w:spacing w:line="420" w:lineRule="atLeast"/>
      <w:jc w:val="left"/>
    </w:pPr>
    <w:rPr>
      <w:rFonts w:eastAsia="楷体_GB2312"/>
      <w:sz w:val="26"/>
    </w:rPr>
  </w:style>
  <w:style w:type="paragraph" w:customStyle="1" w:styleId="548">
    <w:name w:val="正文首行缩进 21"/>
    <w:basedOn w:val="22"/>
    <w:qFormat/>
    <w:uiPriority w:val="99"/>
    <w:pPr>
      <w:widowControl/>
      <w:spacing w:after="120" w:line="360" w:lineRule="auto"/>
      <w:ind w:left="420" w:firstLine="200"/>
    </w:pPr>
    <w:rPr>
      <w:rFonts w:ascii="Times New Roman" w:eastAsia="楷体_GB2312"/>
      <w:sz w:val="26"/>
      <w:lang w:eastAsia="zh-CN"/>
    </w:rPr>
  </w:style>
  <w:style w:type="paragraph" w:customStyle="1" w:styleId="549">
    <w:name w:val="ListBullet2"/>
    <w:basedOn w:val="1"/>
    <w:qFormat/>
    <w:uiPriority w:val="99"/>
    <w:pPr>
      <w:widowControl/>
      <w:numPr>
        <w:ilvl w:val="0"/>
        <w:numId w:val="2"/>
      </w:numPr>
      <w:tabs>
        <w:tab w:val="decimal" w:pos="780"/>
      </w:tabs>
      <w:spacing w:line="360" w:lineRule="auto"/>
    </w:pPr>
    <w:rPr>
      <w:rFonts w:eastAsia="楷体_GB2312"/>
      <w:sz w:val="26"/>
      <w:szCs w:val="20"/>
    </w:rPr>
  </w:style>
  <w:style w:type="paragraph" w:customStyle="1" w:styleId="550">
    <w:name w:val="NormalIndent"/>
    <w:basedOn w:val="1"/>
    <w:link w:val="552"/>
    <w:qFormat/>
    <w:uiPriority w:val="99"/>
    <w:pPr>
      <w:widowControl/>
      <w:spacing w:line="360" w:lineRule="auto"/>
      <w:ind w:firstLine="420"/>
      <w:jc w:val="left"/>
    </w:pPr>
    <w:rPr>
      <w:rFonts w:eastAsia="楷体_GB2312"/>
      <w:sz w:val="24"/>
      <w:szCs w:val="20"/>
    </w:rPr>
  </w:style>
  <w:style w:type="table" w:customStyle="1" w:styleId="551">
    <w:name w:val="TableNormal"/>
    <w:qFormat/>
    <w:uiPriority w:val="99"/>
    <w:tblPr>
      <w:tblCellMar>
        <w:top w:w="0" w:type="dxa"/>
        <w:left w:w="0" w:type="dxa"/>
        <w:bottom w:w="0" w:type="dxa"/>
        <w:right w:w="0" w:type="dxa"/>
      </w:tblCellMar>
    </w:tblPr>
  </w:style>
  <w:style w:type="character" w:customStyle="1" w:styleId="552">
    <w:name w:val="UserStyle_0"/>
    <w:link w:val="550"/>
    <w:qFormat/>
    <w:uiPriority w:val="99"/>
    <w:rPr>
      <w:rFonts w:eastAsia="楷体_GB2312"/>
      <w:sz w:val="24"/>
    </w:rPr>
  </w:style>
  <w:style w:type="character" w:customStyle="1" w:styleId="553">
    <w:name w:val="UserStyle_1"/>
    <w:qFormat/>
    <w:uiPriority w:val="99"/>
    <w:rPr>
      <w:rFonts w:eastAsia="楷体_GB2312"/>
      <w:b/>
      <w:sz w:val="44"/>
    </w:rPr>
  </w:style>
  <w:style w:type="character" w:customStyle="1" w:styleId="554">
    <w:name w:val="UserStyle_2"/>
    <w:qFormat/>
    <w:uiPriority w:val="99"/>
    <w:rPr>
      <w:rFonts w:ascii="宋体" w:hAnsi="宋体" w:eastAsia="楷体_GB2312"/>
      <w:b/>
      <w:sz w:val="26"/>
      <w:lang w:val="en-US" w:eastAsia="zh-CN"/>
    </w:rPr>
  </w:style>
  <w:style w:type="character" w:customStyle="1" w:styleId="555">
    <w:name w:val="UserStyle_3"/>
    <w:qFormat/>
    <w:uiPriority w:val="99"/>
    <w:rPr>
      <w:rFonts w:eastAsia="楷体_GB2312"/>
      <w:b/>
      <w:sz w:val="26"/>
    </w:rPr>
  </w:style>
  <w:style w:type="character" w:customStyle="1" w:styleId="556">
    <w:name w:val="UserStyle_4"/>
    <w:qFormat/>
    <w:uiPriority w:val="99"/>
    <w:rPr>
      <w:rFonts w:ascii="Arial" w:hAnsi="Arial" w:eastAsia="黑体"/>
      <w:b/>
      <w:sz w:val="28"/>
    </w:rPr>
  </w:style>
  <w:style w:type="paragraph" w:customStyle="1" w:styleId="557">
    <w:name w:val="目录 71"/>
    <w:basedOn w:val="1"/>
    <w:next w:val="1"/>
    <w:qFormat/>
    <w:uiPriority w:val="99"/>
    <w:pPr>
      <w:widowControl/>
      <w:spacing w:line="360" w:lineRule="auto"/>
      <w:ind w:left="2520"/>
    </w:pPr>
    <w:rPr>
      <w:rFonts w:eastAsia="楷体_GB2312"/>
      <w:sz w:val="26"/>
      <w:szCs w:val="20"/>
    </w:rPr>
  </w:style>
  <w:style w:type="paragraph" w:customStyle="1" w:styleId="558">
    <w:name w:val="Index8"/>
    <w:basedOn w:val="1"/>
    <w:next w:val="1"/>
    <w:qFormat/>
    <w:uiPriority w:val="99"/>
    <w:pPr>
      <w:widowControl/>
      <w:spacing w:line="360" w:lineRule="auto"/>
      <w:ind w:left="2940"/>
    </w:pPr>
    <w:rPr>
      <w:rFonts w:eastAsia="楷体_GB2312"/>
      <w:sz w:val="26"/>
      <w:szCs w:val="20"/>
    </w:rPr>
  </w:style>
  <w:style w:type="paragraph" w:customStyle="1" w:styleId="559">
    <w:name w:val="Index5"/>
    <w:basedOn w:val="1"/>
    <w:next w:val="1"/>
    <w:qFormat/>
    <w:uiPriority w:val="99"/>
    <w:pPr>
      <w:widowControl/>
      <w:spacing w:line="360" w:lineRule="auto"/>
      <w:ind w:left="1680"/>
    </w:pPr>
    <w:rPr>
      <w:rFonts w:eastAsia="楷体_GB2312"/>
      <w:sz w:val="26"/>
      <w:szCs w:val="20"/>
    </w:rPr>
  </w:style>
  <w:style w:type="paragraph" w:customStyle="1" w:styleId="560">
    <w:name w:val="NavPane"/>
    <w:basedOn w:val="1"/>
    <w:link w:val="561"/>
    <w:qFormat/>
    <w:uiPriority w:val="99"/>
    <w:pPr>
      <w:widowControl/>
      <w:shd w:val="clear" w:color="auto" w:fill="000080"/>
      <w:spacing w:line="360" w:lineRule="auto"/>
    </w:pPr>
    <w:rPr>
      <w:rFonts w:eastAsia="楷体_GB2312"/>
      <w:sz w:val="26"/>
      <w:szCs w:val="20"/>
    </w:rPr>
  </w:style>
  <w:style w:type="character" w:customStyle="1" w:styleId="561">
    <w:name w:val="UserStyle_5"/>
    <w:link w:val="560"/>
    <w:qFormat/>
    <w:uiPriority w:val="99"/>
    <w:rPr>
      <w:rFonts w:eastAsia="楷体_GB2312"/>
      <w:sz w:val="26"/>
      <w:shd w:val="clear" w:color="auto" w:fill="000080"/>
    </w:rPr>
  </w:style>
  <w:style w:type="paragraph" w:customStyle="1" w:styleId="562">
    <w:name w:val="AnnotationText"/>
    <w:basedOn w:val="1"/>
    <w:link w:val="563"/>
    <w:qFormat/>
    <w:uiPriority w:val="99"/>
    <w:pPr>
      <w:widowControl/>
      <w:spacing w:line="360" w:lineRule="auto"/>
      <w:jc w:val="left"/>
    </w:pPr>
    <w:rPr>
      <w:rFonts w:eastAsia="楷体_GB2312"/>
      <w:sz w:val="26"/>
      <w:szCs w:val="20"/>
    </w:rPr>
  </w:style>
  <w:style w:type="character" w:customStyle="1" w:styleId="563">
    <w:name w:val="UserStyle_6"/>
    <w:link w:val="562"/>
    <w:qFormat/>
    <w:uiPriority w:val="99"/>
    <w:rPr>
      <w:rFonts w:eastAsia="楷体_GB2312"/>
      <w:sz w:val="26"/>
    </w:rPr>
  </w:style>
  <w:style w:type="paragraph" w:customStyle="1" w:styleId="564">
    <w:name w:val="Index6"/>
    <w:basedOn w:val="1"/>
    <w:next w:val="1"/>
    <w:qFormat/>
    <w:uiPriority w:val="99"/>
    <w:pPr>
      <w:widowControl/>
      <w:spacing w:line="360" w:lineRule="auto"/>
      <w:ind w:left="2100"/>
    </w:pPr>
    <w:rPr>
      <w:rFonts w:eastAsia="楷体_GB2312"/>
      <w:sz w:val="26"/>
      <w:szCs w:val="20"/>
    </w:rPr>
  </w:style>
  <w:style w:type="paragraph" w:customStyle="1" w:styleId="565">
    <w:name w:val="BodyText"/>
    <w:basedOn w:val="1"/>
    <w:next w:val="566"/>
    <w:qFormat/>
    <w:uiPriority w:val="99"/>
    <w:pPr>
      <w:widowControl/>
      <w:spacing w:line="400" w:lineRule="exact"/>
    </w:pPr>
    <w:rPr>
      <w:rFonts w:ascii="楷体_GB2312" w:eastAsia="楷体_GB2312"/>
      <w:sz w:val="28"/>
      <w:szCs w:val="20"/>
    </w:rPr>
  </w:style>
  <w:style w:type="paragraph" w:customStyle="1" w:styleId="566">
    <w:name w:val="UserStyle_7"/>
    <w:qFormat/>
    <w:uiPriority w:val="99"/>
    <w:pPr>
      <w:spacing w:line="360" w:lineRule="auto"/>
    </w:pPr>
    <w:rPr>
      <w:rFonts w:ascii="仿宋" w:hAnsi="仿宋" w:eastAsia="宋体" w:cs="Times New Roman"/>
      <w:color w:val="000000"/>
      <w:sz w:val="24"/>
      <w:szCs w:val="24"/>
      <w:lang w:val="en-US" w:eastAsia="zh-CN" w:bidi="ar-SA"/>
    </w:rPr>
  </w:style>
  <w:style w:type="paragraph" w:customStyle="1" w:styleId="567">
    <w:name w:val="BodyTextIndent"/>
    <w:basedOn w:val="1"/>
    <w:next w:val="568"/>
    <w:link w:val="569"/>
    <w:qFormat/>
    <w:uiPriority w:val="99"/>
    <w:pPr>
      <w:widowControl/>
      <w:spacing w:line="520" w:lineRule="exact"/>
      <w:ind w:left="570"/>
    </w:pPr>
    <w:rPr>
      <w:rFonts w:ascii="楷体_GB2312" w:eastAsia="楷体_GB2312"/>
      <w:sz w:val="26"/>
      <w:szCs w:val="20"/>
    </w:rPr>
  </w:style>
  <w:style w:type="paragraph" w:customStyle="1" w:styleId="568">
    <w:name w:val="EnvelopeReturn"/>
    <w:basedOn w:val="1"/>
    <w:qFormat/>
    <w:uiPriority w:val="99"/>
    <w:pPr>
      <w:widowControl/>
      <w:spacing w:line="360" w:lineRule="auto"/>
    </w:pPr>
    <w:rPr>
      <w:rFonts w:ascii="Arial" w:hAnsi="Arial" w:eastAsia="楷体_GB2312"/>
      <w:sz w:val="26"/>
      <w:szCs w:val="20"/>
    </w:rPr>
  </w:style>
  <w:style w:type="character" w:customStyle="1" w:styleId="569">
    <w:name w:val="UserStyle_8"/>
    <w:link w:val="567"/>
    <w:qFormat/>
    <w:uiPriority w:val="99"/>
    <w:rPr>
      <w:rFonts w:ascii="楷体_GB2312" w:eastAsia="楷体_GB2312"/>
      <w:sz w:val="26"/>
    </w:rPr>
  </w:style>
  <w:style w:type="paragraph" w:customStyle="1" w:styleId="570">
    <w:name w:val="Index4"/>
    <w:basedOn w:val="1"/>
    <w:next w:val="1"/>
    <w:qFormat/>
    <w:uiPriority w:val="99"/>
    <w:pPr>
      <w:widowControl/>
      <w:spacing w:line="360" w:lineRule="auto"/>
      <w:ind w:left="1260"/>
    </w:pPr>
    <w:rPr>
      <w:rFonts w:eastAsia="楷体_GB2312"/>
      <w:sz w:val="26"/>
      <w:szCs w:val="20"/>
    </w:rPr>
  </w:style>
  <w:style w:type="paragraph" w:customStyle="1" w:styleId="571">
    <w:name w:val="目录 51"/>
    <w:basedOn w:val="1"/>
    <w:next w:val="1"/>
    <w:qFormat/>
    <w:uiPriority w:val="99"/>
    <w:pPr>
      <w:widowControl/>
      <w:spacing w:line="360" w:lineRule="auto"/>
      <w:ind w:left="1680"/>
    </w:pPr>
    <w:rPr>
      <w:rFonts w:eastAsia="楷体_GB2312"/>
      <w:sz w:val="26"/>
      <w:szCs w:val="20"/>
    </w:rPr>
  </w:style>
  <w:style w:type="paragraph" w:customStyle="1" w:styleId="572">
    <w:name w:val="目录 31"/>
    <w:basedOn w:val="1"/>
    <w:next w:val="1"/>
    <w:link w:val="573"/>
    <w:qFormat/>
    <w:uiPriority w:val="99"/>
    <w:pPr>
      <w:widowControl/>
      <w:spacing w:line="360" w:lineRule="auto"/>
      <w:ind w:left="840"/>
    </w:pPr>
    <w:rPr>
      <w:rFonts w:eastAsia="楷体_GB2312"/>
      <w:sz w:val="26"/>
      <w:szCs w:val="20"/>
    </w:rPr>
  </w:style>
  <w:style w:type="character" w:customStyle="1" w:styleId="573">
    <w:name w:val="UserStyle_9"/>
    <w:link w:val="572"/>
    <w:qFormat/>
    <w:uiPriority w:val="99"/>
    <w:rPr>
      <w:rFonts w:eastAsia="楷体_GB2312"/>
      <w:sz w:val="26"/>
    </w:rPr>
  </w:style>
  <w:style w:type="paragraph" w:customStyle="1" w:styleId="574">
    <w:name w:val="PlainText"/>
    <w:basedOn w:val="1"/>
    <w:link w:val="575"/>
    <w:qFormat/>
    <w:uiPriority w:val="99"/>
    <w:pPr>
      <w:widowControl/>
      <w:spacing w:line="360" w:lineRule="auto"/>
    </w:pPr>
    <w:rPr>
      <w:rFonts w:ascii="宋体" w:hAnsi="Courier New" w:eastAsia="楷体_GB2312"/>
      <w:sz w:val="26"/>
      <w:szCs w:val="20"/>
    </w:rPr>
  </w:style>
  <w:style w:type="character" w:customStyle="1" w:styleId="575">
    <w:name w:val="UserStyle_10"/>
    <w:link w:val="574"/>
    <w:qFormat/>
    <w:uiPriority w:val="99"/>
    <w:rPr>
      <w:rFonts w:ascii="宋体" w:hAnsi="Courier New" w:eastAsia="楷体_GB2312"/>
      <w:sz w:val="26"/>
    </w:rPr>
  </w:style>
  <w:style w:type="paragraph" w:customStyle="1" w:styleId="576">
    <w:name w:val="目录 81"/>
    <w:basedOn w:val="1"/>
    <w:next w:val="1"/>
    <w:qFormat/>
    <w:uiPriority w:val="99"/>
    <w:pPr>
      <w:widowControl/>
      <w:spacing w:line="360" w:lineRule="auto"/>
      <w:ind w:left="2940"/>
    </w:pPr>
    <w:rPr>
      <w:rFonts w:eastAsia="楷体_GB2312"/>
      <w:sz w:val="26"/>
      <w:szCs w:val="20"/>
    </w:rPr>
  </w:style>
  <w:style w:type="paragraph" w:customStyle="1" w:styleId="577">
    <w:name w:val="Index3"/>
    <w:basedOn w:val="1"/>
    <w:next w:val="1"/>
    <w:qFormat/>
    <w:uiPriority w:val="99"/>
    <w:pPr>
      <w:widowControl/>
      <w:spacing w:line="360" w:lineRule="auto"/>
      <w:ind w:left="840"/>
    </w:pPr>
    <w:rPr>
      <w:rFonts w:eastAsia="楷体_GB2312"/>
      <w:sz w:val="26"/>
      <w:szCs w:val="20"/>
    </w:rPr>
  </w:style>
  <w:style w:type="paragraph" w:customStyle="1" w:styleId="578">
    <w:name w:val="BodyTextIndent2"/>
    <w:basedOn w:val="1"/>
    <w:qFormat/>
    <w:uiPriority w:val="99"/>
    <w:pPr>
      <w:widowControl/>
      <w:tabs>
        <w:tab w:val="left" w:pos="0"/>
      </w:tabs>
      <w:spacing w:line="360" w:lineRule="auto"/>
      <w:ind w:firstLine="502"/>
    </w:pPr>
    <w:rPr>
      <w:rFonts w:ascii="宋体"/>
      <w:b/>
      <w:bCs/>
      <w:sz w:val="24"/>
      <w:szCs w:val="20"/>
    </w:rPr>
  </w:style>
  <w:style w:type="paragraph" w:customStyle="1" w:styleId="579">
    <w:name w:val="Acetate"/>
    <w:basedOn w:val="1"/>
    <w:link w:val="580"/>
    <w:qFormat/>
    <w:uiPriority w:val="99"/>
    <w:pPr>
      <w:widowControl/>
      <w:spacing w:line="360" w:lineRule="auto"/>
    </w:pPr>
    <w:rPr>
      <w:rFonts w:eastAsia="楷体_GB2312"/>
      <w:sz w:val="18"/>
      <w:szCs w:val="20"/>
    </w:rPr>
  </w:style>
  <w:style w:type="character" w:customStyle="1" w:styleId="580">
    <w:name w:val="UserStyle_12"/>
    <w:link w:val="579"/>
    <w:qFormat/>
    <w:uiPriority w:val="99"/>
    <w:rPr>
      <w:rFonts w:eastAsia="楷体_GB2312"/>
      <w:sz w:val="18"/>
    </w:rPr>
  </w:style>
  <w:style w:type="paragraph" w:customStyle="1" w:styleId="581">
    <w:name w:val="页脚11"/>
    <w:basedOn w:val="1"/>
    <w:link w:val="582"/>
    <w:qFormat/>
    <w:uiPriority w:val="99"/>
    <w:pPr>
      <w:widowControl/>
      <w:tabs>
        <w:tab w:val="center" w:pos="4153"/>
        <w:tab w:val="right" w:pos="8306"/>
      </w:tabs>
      <w:spacing w:line="360" w:lineRule="auto"/>
      <w:jc w:val="left"/>
    </w:pPr>
    <w:rPr>
      <w:rFonts w:eastAsia="楷体_GB2312"/>
      <w:sz w:val="18"/>
      <w:szCs w:val="20"/>
    </w:rPr>
  </w:style>
  <w:style w:type="character" w:customStyle="1" w:styleId="582">
    <w:name w:val="UserStyle_13"/>
    <w:link w:val="581"/>
    <w:qFormat/>
    <w:uiPriority w:val="99"/>
    <w:rPr>
      <w:rFonts w:eastAsia="楷体_GB2312"/>
      <w:sz w:val="18"/>
    </w:rPr>
  </w:style>
  <w:style w:type="paragraph" w:customStyle="1" w:styleId="583">
    <w:name w:val="页眉11"/>
    <w:basedOn w:val="1"/>
    <w:link w:val="584"/>
    <w:qFormat/>
    <w:uiPriority w:val="99"/>
    <w:pPr>
      <w:widowControl/>
      <w:pBdr>
        <w:bottom w:val="single" w:color="000000" w:sz="6" w:space="1"/>
      </w:pBdr>
      <w:tabs>
        <w:tab w:val="center" w:pos="4153"/>
        <w:tab w:val="right" w:pos="8306"/>
      </w:tabs>
      <w:spacing w:line="360" w:lineRule="auto"/>
      <w:jc w:val="center"/>
    </w:pPr>
    <w:rPr>
      <w:rFonts w:eastAsia="楷体_GB2312"/>
      <w:sz w:val="18"/>
      <w:szCs w:val="20"/>
    </w:rPr>
  </w:style>
  <w:style w:type="character" w:customStyle="1" w:styleId="584">
    <w:name w:val="UserStyle_14"/>
    <w:link w:val="583"/>
    <w:qFormat/>
    <w:uiPriority w:val="99"/>
    <w:rPr>
      <w:rFonts w:eastAsia="楷体_GB2312"/>
      <w:sz w:val="18"/>
    </w:rPr>
  </w:style>
  <w:style w:type="paragraph" w:customStyle="1" w:styleId="585">
    <w:name w:val="目录 11"/>
    <w:basedOn w:val="1"/>
    <w:next w:val="1"/>
    <w:qFormat/>
    <w:uiPriority w:val="99"/>
    <w:pPr>
      <w:widowControl/>
      <w:spacing w:line="360" w:lineRule="auto"/>
      <w:jc w:val="left"/>
    </w:pPr>
    <w:rPr>
      <w:rFonts w:eastAsia="楷体_GB2312"/>
      <w:sz w:val="24"/>
      <w:szCs w:val="20"/>
    </w:rPr>
  </w:style>
  <w:style w:type="paragraph" w:customStyle="1" w:styleId="586">
    <w:name w:val="目录 41"/>
    <w:basedOn w:val="1"/>
    <w:next w:val="1"/>
    <w:qFormat/>
    <w:uiPriority w:val="99"/>
    <w:pPr>
      <w:widowControl/>
      <w:spacing w:line="360" w:lineRule="auto"/>
      <w:ind w:left="1260"/>
    </w:pPr>
    <w:rPr>
      <w:rFonts w:eastAsia="楷体_GB2312"/>
      <w:sz w:val="26"/>
      <w:szCs w:val="20"/>
    </w:rPr>
  </w:style>
  <w:style w:type="paragraph" w:customStyle="1" w:styleId="587">
    <w:name w:val="IndexHeading"/>
    <w:basedOn w:val="1"/>
    <w:next w:val="588"/>
    <w:uiPriority w:val="99"/>
    <w:pPr>
      <w:widowControl/>
      <w:spacing w:line="360" w:lineRule="auto"/>
    </w:pPr>
    <w:rPr>
      <w:rFonts w:eastAsia="楷体_GB2312"/>
      <w:sz w:val="26"/>
      <w:szCs w:val="20"/>
    </w:rPr>
  </w:style>
  <w:style w:type="paragraph" w:customStyle="1" w:styleId="588">
    <w:name w:val="Index1"/>
    <w:basedOn w:val="1"/>
    <w:next w:val="1"/>
    <w:qFormat/>
    <w:uiPriority w:val="99"/>
    <w:pPr>
      <w:widowControl/>
      <w:spacing w:line="360" w:lineRule="auto"/>
    </w:pPr>
    <w:rPr>
      <w:rFonts w:eastAsia="楷体_GB2312"/>
      <w:sz w:val="26"/>
      <w:szCs w:val="20"/>
    </w:rPr>
  </w:style>
  <w:style w:type="paragraph" w:customStyle="1" w:styleId="589">
    <w:name w:val="目录 61"/>
    <w:basedOn w:val="1"/>
    <w:next w:val="1"/>
    <w:qFormat/>
    <w:uiPriority w:val="99"/>
    <w:pPr>
      <w:widowControl/>
      <w:spacing w:line="360" w:lineRule="auto"/>
      <w:ind w:left="2100"/>
    </w:pPr>
    <w:rPr>
      <w:rFonts w:eastAsia="楷体_GB2312"/>
      <w:sz w:val="26"/>
      <w:szCs w:val="20"/>
    </w:rPr>
  </w:style>
  <w:style w:type="paragraph" w:customStyle="1" w:styleId="590">
    <w:name w:val="BodyTextIndent3"/>
    <w:basedOn w:val="1"/>
    <w:qFormat/>
    <w:uiPriority w:val="99"/>
    <w:pPr>
      <w:widowControl/>
      <w:spacing w:line="360" w:lineRule="auto"/>
      <w:ind w:firstLine="617"/>
    </w:pPr>
    <w:rPr>
      <w:sz w:val="24"/>
    </w:rPr>
  </w:style>
  <w:style w:type="paragraph" w:customStyle="1" w:styleId="591">
    <w:name w:val="Index7"/>
    <w:basedOn w:val="1"/>
    <w:next w:val="1"/>
    <w:qFormat/>
    <w:uiPriority w:val="99"/>
    <w:pPr>
      <w:widowControl/>
      <w:spacing w:line="360" w:lineRule="auto"/>
      <w:ind w:left="2520"/>
    </w:pPr>
    <w:rPr>
      <w:rFonts w:eastAsia="楷体_GB2312"/>
      <w:sz w:val="26"/>
      <w:szCs w:val="20"/>
    </w:rPr>
  </w:style>
  <w:style w:type="paragraph" w:customStyle="1" w:styleId="592">
    <w:name w:val="Index9"/>
    <w:basedOn w:val="1"/>
    <w:next w:val="1"/>
    <w:qFormat/>
    <w:uiPriority w:val="99"/>
    <w:pPr>
      <w:widowControl/>
      <w:spacing w:line="360" w:lineRule="auto"/>
      <w:ind w:left="3360"/>
    </w:pPr>
    <w:rPr>
      <w:rFonts w:eastAsia="楷体_GB2312"/>
      <w:sz w:val="26"/>
      <w:szCs w:val="20"/>
    </w:rPr>
  </w:style>
  <w:style w:type="paragraph" w:customStyle="1" w:styleId="593">
    <w:name w:val="ToCaption"/>
    <w:basedOn w:val="1"/>
    <w:next w:val="1"/>
    <w:qFormat/>
    <w:uiPriority w:val="99"/>
    <w:pPr>
      <w:widowControl/>
      <w:spacing w:line="360" w:lineRule="auto"/>
      <w:ind w:left="420" w:hanging="420"/>
      <w:jc w:val="left"/>
    </w:pPr>
    <w:rPr>
      <w:rFonts w:eastAsia="楷体_GB2312"/>
      <w:smallCaps/>
      <w:sz w:val="24"/>
      <w:szCs w:val="20"/>
    </w:rPr>
  </w:style>
  <w:style w:type="paragraph" w:customStyle="1" w:styleId="594">
    <w:name w:val="目录 21"/>
    <w:basedOn w:val="1"/>
    <w:next w:val="1"/>
    <w:qFormat/>
    <w:uiPriority w:val="99"/>
    <w:pPr>
      <w:widowControl/>
      <w:spacing w:line="360" w:lineRule="auto"/>
      <w:ind w:left="420"/>
    </w:pPr>
    <w:rPr>
      <w:rFonts w:eastAsia="楷体_GB2312"/>
      <w:sz w:val="26"/>
      <w:szCs w:val="20"/>
    </w:rPr>
  </w:style>
  <w:style w:type="paragraph" w:customStyle="1" w:styleId="595">
    <w:name w:val="目录 91"/>
    <w:basedOn w:val="1"/>
    <w:next w:val="1"/>
    <w:qFormat/>
    <w:uiPriority w:val="99"/>
    <w:pPr>
      <w:widowControl/>
      <w:spacing w:line="360" w:lineRule="auto"/>
      <w:ind w:left="3360"/>
    </w:pPr>
    <w:rPr>
      <w:rFonts w:eastAsia="楷体_GB2312"/>
      <w:sz w:val="26"/>
      <w:szCs w:val="20"/>
    </w:rPr>
  </w:style>
  <w:style w:type="paragraph" w:customStyle="1" w:styleId="596">
    <w:name w:val="HtmlPre"/>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sz w:val="20"/>
      <w:szCs w:val="20"/>
    </w:rPr>
  </w:style>
  <w:style w:type="paragraph" w:customStyle="1" w:styleId="597">
    <w:name w:val="HtmlNormal"/>
    <w:basedOn w:val="1"/>
    <w:link w:val="598"/>
    <w:qFormat/>
    <w:uiPriority w:val="99"/>
    <w:pPr>
      <w:widowControl/>
      <w:spacing w:line="360" w:lineRule="auto"/>
    </w:pPr>
    <w:rPr>
      <w:rFonts w:eastAsia="楷体_GB2312"/>
      <w:sz w:val="24"/>
      <w:szCs w:val="20"/>
    </w:rPr>
  </w:style>
  <w:style w:type="character" w:customStyle="1" w:styleId="598">
    <w:name w:val="UserStyle_15"/>
    <w:link w:val="597"/>
    <w:qFormat/>
    <w:uiPriority w:val="99"/>
    <w:rPr>
      <w:rFonts w:eastAsia="楷体_GB2312"/>
      <w:sz w:val="24"/>
    </w:rPr>
  </w:style>
  <w:style w:type="paragraph" w:customStyle="1" w:styleId="599">
    <w:name w:val="Index2"/>
    <w:basedOn w:val="1"/>
    <w:next w:val="1"/>
    <w:qFormat/>
    <w:uiPriority w:val="99"/>
    <w:pPr>
      <w:widowControl/>
      <w:spacing w:line="360" w:lineRule="auto"/>
      <w:ind w:left="420"/>
    </w:pPr>
    <w:rPr>
      <w:rFonts w:eastAsia="楷体_GB2312"/>
      <w:sz w:val="26"/>
      <w:szCs w:val="20"/>
    </w:rPr>
  </w:style>
  <w:style w:type="paragraph" w:customStyle="1" w:styleId="600">
    <w:name w:val="AnnotationSubject"/>
    <w:basedOn w:val="562"/>
    <w:next w:val="562"/>
    <w:qFormat/>
    <w:uiPriority w:val="99"/>
    <w:rPr>
      <w:b/>
      <w:bCs/>
    </w:rPr>
  </w:style>
  <w:style w:type="paragraph" w:customStyle="1" w:styleId="601">
    <w:name w:val="BodyText1I2"/>
    <w:basedOn w:val="567"/>
    <w:link w:val="602"/>
    <w:qFormat/>
    <w:uiPriority w:val="99"/>
    <w:pPr>
      <w:ind w:firstLine="420"/>
    </w:pPr>
  </w:style>
  <w:style w:type="character" w:customStyle="1" w:styleId="602">
    <w:name w:val="UserStyle_16"/>
    <w:link w:val="601"/>
    <w:qFormat/>
    <w:uiPriority w:val="99"/>
    <w:rPr>
      <w:rFonts w:ascii="楷体_GB2312" w:eastAsia="楷体_GB2312"/>
      <w:sz w:val="26"/>
    </w:rPr>
  </w:style>
  <w:style w:type="table" w:customStyle="1" w:styleId="603">
    <w:name w:val="网格型11"/>
    <w:basedOn w:val="551"/>
    <w:qFormat/>
    <w:uiPriority w:val="99"/>
  </w:style>
  <w:style w:type="character" w:customStyle="1" w:styleId="604">
    <w:name w:val="PageNumber"/>
    <w:qFormat/>
    <w:uiPriority w:val="99"/>
  </w:style>
  <w:style w:type="character" w:customStyle="1" w:styleId="605">
    <w:name w:val="LineNumber"/>
    <w:qFormat/>
    <w:uiPriority w:val="99"/>
  </w:style>
  <w:style w:type="character" w:customStyle="1" w:styleId="606">
    <w:name w:val="HtmlDfn"/>
    <w:qFormat/>
    <w:uiPriority w:val="99"/>
    <w:rPr>
      <w:i/>
    </w:rPr>
  </w:style>
  <w:style w:type="character" w:customStyle="1" w:styleId="607">
    <w:name w:val="HtmlCode"/>
    <w:qFormat/>
    <w:uiPriority w:val="99"/>
    <w:rPr>
      <w:rFonts w:ascii="Menlo" w:hAnsi="Menlo"/>
      <w:color w:val="C7254E"/>
      <w:sz w:val="21"/>
      <w:shd w:val="clear" w:color="auto" w:fill="F9F2F4"/>
    </w:rPr>
  </w:style>
  <w:style w:type="character" w:customStyle="1" w:styleId="608">
    <w:name w:val="AnnotationReference"/>
    <w:qFormat/>
    <w:uiPriority w:val="99"/>
    <w:rPr>
      <w:sz w:val="21"/>
    </w:rPr>
  </w:style>
  <w:style w:type="character" w:customStyle="1" w:styleId="609">
    <w:name w:val="HtmlCite"/>
    <w:qFormat/>
    <w:uiPriority w:val="99"/>
  </w:style>
  <w:style w:type="character" w:customStyle="1" w:styleId="610">
    <w:name w:val="脚注引用1"/>
    <w:qFormat/>
    <w:uiPriority w:val="99"/>
    <w:rPr>
      <w:vertAlign w:val="superscript"/>
    </w:rPr>
  </w:style>
  <w:style w:type="character" w:customStyle="1" w:styleId="611">
    <w:name w:val="HtmlKbd"/>
    <w:qFormat/>
    <w:uiPriority w:val="99"/>
    <w:rPr>
      <w:rFonts w:ascii="Menlo" w:hAnsi="Menlo"/>
      <w:sz w:val="21"/>
    </w:rPr>
  </w:style>
  <w:style w:type="character" w:customStyle="1" w:styleId="612">
    <w:name w:val="htmlSamp"/>
    <w:qFormat/>
    <w:uiPriority w:val="99"/>
    <w:rPr>
      <w:rFonts w:ascii="Menlo" w:hAnsi="Menlo"/>
      <w:sz w:val="21"/>
    </w:rPr>
  </w:style>
  <w:style w:type="paragraph" w:customStyle="1" w:styleId="613">
    <w:name w:val="UserStyle_17"/>
    <w:next w:val="1"/>
    <w:qFormat/>
    <w:uiPriority w:val="99"/>
    <w:pPr>
      <w:spacing w:line="360" w:lineRule="auto"/>
      <w:ind w:firstLine="200"/>
      <w:jc w:val="both"/>
    </w:pPr>
    <w:rPr>
      <w:rFonts w:ascii="宋体" w:hAnsi="Times New Roman" w:eastAsia="宋体" w:cs="Times New Roman"/>
      <w:sz w:val="24"/>
      <w:szCs w:val="22"/>
      <w:lang w:val="en-US" w:eastAsia="zh-CN" w:bidi="ar-SA"/>
    </w:rPr>
  </w:style>
  <w:style w:type="character" w:customStyle="1" w:styleId="614">
    <w:name w:val="UserStyle_18"/>
    <w:qFormat/>
    <w:uiPriority w:val="99"/>
    <w:rPr>
      <w:rFonts w:ascii="方正仿宋简体" w:hAnsi="创艺简仿宋" w:eastAsia="方正仿宋简体"/>
      <w:sz w:val="24"/>
      <w:lang w:val="en-US" w:eastAsia="zh-CN"/>
    </w:rPr>
  </w:style>
  <w:style w:type="character" w:customStyle="1" w:styleId="615">
    <w:name w:val="UserStyle_19"/>
    <w:qFormat/>
    <w:uiPriority w:val="99"/>
    <w:rPr>
      <w:b/>
      <w:color w:val="FFFFFF"/>
      <w:sz w:val="19"/>
    </w:rPr>
  </w:style>
  <w:style w:type="character" w:customStyle="1" w:styleId="616">
    <w:name w:val="UserStyle_20"/>
    <w:qFormat/>
    <w:uiPriority w:val="99"/>
  </w:style>
  <w:style w:type="character" w:customStyle="1" w:styleId="617">
    <w:name w:val="UserStyle_21"/>
    <w:qFormat/>
    <w:uiPriority w:val="99"/>
    <w:rPr>
      <w:color w:val="FFFFFF"/>
      <w:shd w:val="clear" w:color="auto" w:fill="776666"/>
    </w:rPr>
  </w:style>
  <w:style w:type="character" w:customStyle="1" w:styleId="618">
    <w:name w:val="UserStyle_22"/>
    <w:qFormat/>
    <w:uiPriority w:val="99"/>
  </w:style>
  <w:style w:type="character" w:customStyle="1" w:styleId="619">
    <w:name w:val="UserStyle_23"/>
    <w:qFormat/>
    <w:uiPriority w:val="99"/>
    <w:rPr>
      <w:rFonts w:ascii="宋体" w:hAnsi="宋体" w:eastAsia="楷体_GB2312"/>
      <w:b/>
      <w:sz w:val="26"/>
      <w:lang w:val="en-US" w:eastAsia="zh-CN"/>
    </w:rPr>
  </w:style>
  <w:style w:type="character" w:customStyle="1" w:styleId="620">
    <w:name w:val="UserStyle_24"/>
    <w:qFormat/>
    <w:uiPriority w:val="99"/>
    <w:rPr>
      <w:shd w:val="clear" w:color="auto" w:fill="FF0000"/>
    </w:rPr>
  </w:style>
  <w:style w:type="character" w:customStyle="1" w:styleId="621">
    <w:name w:val="UserStyle_25"/>
    <w:qFormat/>
    <w:uiPriority w:val="99"/>
    <w:rPr>
      <w:rFonts w:ascii="宋体" w:hAnsi="宋体" w:eastAsia="宋体"/>
      <w:color w:val="FF0000"/>
      <w:sz w:val="20"/>
    </w:rPr>
  </w:style>
  <w:style w:type="character" w:customStyle="1" w:styleId="622">
    <w:name w:val="UserStyle_26"/>
    <w:qFormat/>
    <w:uiPriority w:val="99"/>
  </w:style>
  <w:style w:type="character" w:customStyle="1" w:styleId="623">
    <w:name w:val="UserStyle_27"/>
    <w:qFormat/>
    <w:uiPriority w:val="99"/>
  </w:style>
  <w:style w:type="character" w:customStyle="1" w:styleId="624">
    <w:name w:val="UserStyle_28"/>
    <w:qFormat/>
    <w:uiPriority w:val="99"/>
    <w:rPr>
      <w:rFonts w:ascii="宋体" w:hAnsi="宋体" w:eastAsia="宋体"/>
    </w:rPr>
  </w:style>
  <w:style w:type="character" w:customStyle="1" w:styleId="625">
    <w:name w:val="UserStyle_29"/>
    <w:qFormat/>
    <w:uiPriority w:val="99"/>
    <w:rPr>
      <w:rFonts w:ascii="宋体" w:hAnsi="宋体" w:eastAsia="宋体"/>
    </w:rPr>
  </w:style>
  <w:style w:type="character" w:customStyle="1" w:styleId="626">
    <w:name w:val="UserStyle_30"/>
    <w:qFormat/>
    <w:uiPriority w:val="99"/>
  </w:style>
  <w:style w:type="character" w:customStyle="1" w:styleId="627">
    <w:name w:val="UserStyle_31"/>
    <w:qFormat/>
    <w:uiPriority w:val="99"/>
    <w:rPr>
      <w:color w:val="FFFFFF"/>
      <w:shd w:val="clear" w:color="auto" w:fill="776666"/>
    </w:rPr>
  </w:style>
  <w:style w:type="character" w:customStyle="1" w:styleId="628">
    <w:name w:val="UserStyle_32"/>
    <w:link w:val="629"/>
    <w:qFormat/>
    <w:uiPriority w:val="99"/>
    <w:rPr>
      <w:rFonts w:ascii="仿宋_GB2312" w:hAnsi="宋体" w:eastAsia="仿宋_GB2312"/>
      <w:sz w:val="28"/>
    </w:rPr>
  </w:style>
  <w:style w:type="paragraph" w:customStyle="1" w:styleId="629">
    <w:name w:val="UserStyle_33"/>
    <w:basedOn w:val="1"/>
    <w:link w:val="628"/>
    <w:qFormat/>
    <w:uiPriority w:val="99"/>
    <w:pPr>
      <w:widowControl/>
      <w:spacing w:line="600" w:lineRule="exact"/>
      <w:ind w:firstLine="639"/>
    </w:pPr>
    <w:rPr>
      <w:rFonts w:ascii="仿宋_GB2312" w:hAnsi="宋体" w:eastAsia="仿宋_GB2312"/>
      <w:sz w:val="28"/>
      <w:szCs w:val="20"/>
    </w:rPr>
  </w:style>
  <w:style w:type="character" w:customStyle="1" w:styleId="630">
    <w:name w:val="UserStyle_34"/>
    <w:qFormat/>
    <w:uiPriority w:val="99"/>
  </w:style>
  <w:style w:type="character" w:customStyle="1" w:styleId="631">
    <w:name w:val="UserStyle_35"/>
    <w:qFormat/>
    <w:uiPriority w:val="99"/>
  </w:style>
  <w:style w:type="character" w:customStyle="1" w:styleId="632">
    <w:name w:val="UserStyle_36"/>
    <w:qFormat/>
    <w:uiPriority w:val="99"/>
    <w:rPr>
      <w:rFonts w:ascii="宋体" w:hAnsi="宋体" w:eastAsia="宋体"/>
      <w:b/>
      <w:color w:val="000000"/>
      <w:sz w:val="20"/>
    </w:rPr>
  </w:style>
  <w:style w:type="character" w:customStyle="1" w:styleId="633">
    <w:name w:val="UserStyle_37"/>
    <w:qFormat/>
    <w:uiPriority w:val="99"/>
    <w:rPr>
      <w:b/>
      <w:color w:val="FFFFFF"/>
      <w:sz w:val="21"/>
    </w:rPr>
  </w:style>
  <w:style w:type="character" w:customStyle="1" w:styleId="634">
    <w:name w:val="UserStyle_38"/>
    <w:qFormat/>
    <w:uiPriority w:val="99"/>
    <w:rPr>
      <w:color w:val="00FF00"/>
      <w:shd w:val="clear" w:color="auto" w:fill="000000"/>
    </w:rPr>
  </w:style>
  <w:style w:type="character" w:customStyle="1" w:styleId="635">
    <w:name w:val="UserStyle_39"/>
    <w:qFormat/>
    <w:uiPriority w:val="99"/>
    <w:rPr>
      <w:rFonts w:ascii="宋体" w:hAnsi="宋体" w:eastAsia="宋体"/>
      <w:color w:val="000000"/>
      <w:sz w:val="20"/>
    </w:rPr>
  </w:style>
  <w:style w:type="character" w:customStyle="1" w:styleId="636">
    <w:name w:val="UserStyle_40"/>
    <w:qFormat/>
    <w:uiPriority w:val="99"/>
  </w:style>
  <w:style w:type="character" w:customStyle="1" w:styleId="637">
    <w:name w:val="UserStyle_41"/>
    <w:qFormat/>
    <w:uiPriority w:val="99"/>
  </w:style>
  <w:style w:type="character" w:customStyle="1" w:styleId="638">
    <w:name w:val="UserStyle_42"/>
    <w:qFormat/>
    <w:uiPriority w:val="99"/>
    <w:rPr>
      <w:color w:val="00FF00"/>
      <w:shd w:val="clear" w:color="auto" w:fill="000000"/>
    </w:rPr>
  </w:style>
  <w:style w:type="paragraph" w:customStyle="1" w:styleId="639">
    <w:name w:val="UserStyle_43"/>
    <w:basedOn w:val="1"/>
    <w:qFormat/>
    <w:uiPriority w:val="99"/>
    <w:pPr>
      <w:widowControl/>
      <w:spacing w:line="360" w:lineRule="auto"/>
      <w:ind w:firstLine="420"/>
    </w:pPr>
    <w:rPr>
      <w:rFonts w:ascii="Calibri" w:hAnsi="Calibri"/>
      <w:sz w:val="26"/>
      <w:szCs w:val="22"/>
    </w:rPr>
  </w:style>
  <w:style w:type="paragraph" w:customStyle="1" w:styleId="640">
    <w:name w:val="UserStyle_44"/>
    <w:basedOn w:val="1"/>
    <w:qFormat/>
    <w:uiPriority w:val="99"/>
    <w:pPr>
      <w:widowControl/>
      <w:spacing w:line="360" w:lineRule="auto"/>
    </w:pPr>
    <w:rPr>
      <w:szCs w:val="21"/>
    </w:rPr>
  </w:style>
  <w:style w:type="paragraph" w:customStyle="1" w:styleId="641">
    <w:name w:val="179"/>
    <w:basedOn w:val="1"/>
    <w:link w:val="642"/>
    <w:qFormat/>
    <w:uiPriority w:val="99"/>
    <w:pPr>
      <w:widowControl/>
      <w:spacing w:line="360" w:lineRule="auto"/>
      <w:ind w:firstLine="420"/>
    </w:pPr>
    <w:rPr>
      <w:sz w:val="24"/>
      <w:szCs w:val="20"/>
    </w:rPr>
  </w:style>
  <w:style w:type="character" w:customStyle="1" w:styleId="642">
    <w:name w:val="UserStyle_45"/>
    <w:link w:val="641"/>
    <w:qFormat/>
    <w:uiPriority w:val="99"/>
    <w:rPr>
      <w:sz w:val="24"/>
    </w:rPr>
  </w:style>
  <w:style w:type="paragraph" w:customStyle="1" w:styleId="643">
    <w:name w:val="UserStyle_46"/>
    <w:basedOn w:val="1"/>
    <w:qFormat/>
    <w:uiPriority w:val="99"/>
    <w:pPr>
      <w:widowControl/>
      <w:spacing w:line="360" w:lineRule="auto"/>
    </w:pPr>
    <w:rPr>
      <w:rFonts w:ascii="宋体" w:hAnsi="Courier New" w:eastAsia="楷体_GB2312"/>
      <w:sz w:val="28"/>
      <w:szCs w:val="20"/>
    </w:rPr>
  </w:style>
  <w:style w:type="paragraph" w:customStyle="1" w:styleId="644">
    <w:name w:val="UserStyle_47"/>
    <w:basedOn w:val="560"/>
    <w:qFormat/>
    <w:uiPriority w:val="99"/>
    <w:rPr>
      <w:rFonts w:ascii="Tahoma" w:hAnsi="Tahoma" w:eastAsia="宋体"/>
      <w:sz w:val="24"/>
      <w:szCs w:val="24"/>
    </w:rPr>
  </w:style>
  <w:style w:type="paragraph" w:customStyle="1" w:styleId="645">
    <w:name w:val="UserStyle_48"/>
    <w:basedOn w:val="1"/>
    <w:qFormat/>
    <w:uiPriority w:val="99"/>
    <w:pPr>
      <w:widowControl/>
      <w:spacing w:line="360" w:lineRule="auto"/>
    </w:pPr>
    <w:rPr>
      <w:rFonts w:ascii="Tahoma" w:hAnsi="Tahoma" w:eastAsia="楷体_GB2312"/>
      <w:sz w:val="24"/>
      <w:szCs w:val="20"/>
    </w:rPr>
  </w:style>
  <w:style w:type="paragraph" w:customStyle="1" w:styleId="646">
    <w:name w:val="UserStyle_49"/>
    <w:basedOn w:val="1"/>
    <w:qFormat/>
    <w:uiPriority w:val="99"/>
    <w:pPr>
      <w:widowControl/>
      <w:spacing w:after="160" w:line="240" w:lineRule="exact"/>
      <w:jc w:val="left"/>
    </w:pPr>
    <w:rPr>
      <w:rFonts w:ascii="Verdana" w:hAnsi="Verdana"/>
      <w:szCs w:val="20"/>
      <w:lang w:eastAsia="en-US"/>
    </w:rPr>
  </w:style>
  <w:style w:type="paragraph" w:customStyle="1" w:styleId="647">
    <w:name w:val="UserStyle_50"/>
    <w:basedOn w:val="1"/>
    <w:qFormat/>
    <w:uiPriority w:val="99"/>
    <w:pPr>
      <w:widowControl/>
      <w:spacing w:line="360" w:lineRule="auto"/>
    </w:pPr>
    <w:rPr>
      <w:rFonts w:ascii="Tahoma" w:hAnsi="Tahoma"/>
      <w:sz w:val="24"/>
      <w:szCs w:val="20"/>
    </w:rPr>
  </w:style>
  <w:style w:type="paragraph" w:customStyle="1" w:styleId="648">
    <w:name w:val="UserStyle_51"/>
    <w:basedOn w:val="1"/>
    <w:qFormat/>
    <w:uiPriority w:val="99"/>
    <w:pPr>
      <w:keepNext/>
      <w:widowControl/>
      <w:spacing w:before="60" w:after="60" w:line="300" w:lineRule="auto"/>
      <w:jc w:val="center"/>
    </w:pPr>
    <w:rPr>
      <w:spacing w:val="20"/>
      <w:sz w:val="24"/>
      <w:szCs w:val="20"/>
    </w:rPr>
  </w:style>
  <w:style w:type="paragraph" w:customStyle="1" w:styleId="649">
    <w:name w:val="UserStyle_52"/>
    <w:basedOn w:val="1"/>
    <w:qFormat/>
    <w:uiPriority w:val="99"/>
    <w:pPr>
      <w:widowControl/>
      <w:spacing w:line="360" w:lineRule="auto"/>
    </w:pPr>
    <w:rPr>
      <w:rFonts w:ascii="宋体" w:hAnsi="Courier New" w:eastAsia="楷体_GB2312"/>
      <w:sz w:val="26"/>
      <w:szCs w:val="20"/>
    </w:rPr>
  </w:style>
  <w:style w:type="paragraph" w:customStyle="1" w:styleId="650">
    <w:name w:val="UserStyle_53"/>
    <w:basedOn w:val="1"/>
    <w:qFormat/>
    <w:uiPriority w:val="99"/>
    <w:pPr>
      <w:widowControl/>
      <w:spacing w:line="360" w:lineRule="auto"/>
    </w:pPr>
    <w:rPr>
      <w:rFonts w:ascii="仿宋" w:hAnsi="仿宋" w:eastAsia="仿宋"/>
      <w:szCs w:val="22"/>
      <w:lang w:val="zh-CN"/>
    </w:rPr>
  </w:style>
  <w:style w:type="character" w:customStyle="1" w:styleId="651">
    <w:name w:val="UserStyle_54"/>
    <w:qFormat/>
    <w:uiPriority w:val="99"/>
    <w:rPr>
      <w:rFonts w:ascii="宋体" w:hAnsi="宋体" w:eastAsia="宋体"/>
      <w:color w:val="000000"/>
      <w:sz w:val="20"/>
    </w:rPr>
  </w:style>
  <w:style w:type="character" w:customStyle="1" w:styleId="652">
    <w:name w:val="UserStyle_55"/>
    <w:qFormat/>
    <w:uiPriority w:val="99"/>
    <w:rPr>
      <w:rFonts w:ascii="宋体" w:hAnsi="宋体" w:eastAsia="宋体"/>
      <w:color w:val="000000"/>
      <w:sz w:val="28"/>
    </w:rPr>
  </w:style>
  <w:style w:type="character" w:customStyle="1" w:styleId="653">
    <w:name w:val="UserStyle_56"/>
    <w:qFormat/>
    <w:uiPriority w:val="99"/>
    <w:rPr>
      <w:rFonts w:ascii="宋体" w:hAnsi="宋体" w:eastAsia="宋体"/>
      <w:b/>
      <w:color w:val="000000"/>
      <w:sz w:val="18"/>
    </w:rPr>
  </w:style>
  <w:style w:type="character" w:customStyle="1" w:styleId="654">
    <w:name w:val="UserStyle_57"/>
    <w:qFormat/>
    <w:uiPriority w:val="99"/>
    <w:rPr>
      <w:rFonts w:ascii="宋体" w:hAnsi="宋体" w:eastAsia="宋体"/>
      <w:color w:val="000000"/>
      <w:sz w:val="20"/>
      <w:vertAlign w:val="superscript"/>
    </w:rPr>
  </w:style>
  <w:style w:type="character" w:customStyle="1" w:styleId="655">
    <w:name w:val="UserStyle_58"/>
    <w:qFormat/>
    <w:uiPriority w:val="99"/>
    <w:rPr>
      <w:rFonts w:eastAsia="楷体_GB2312"/>
      <w:sz w:val="26"/>
    </w:rPr>
  </w:style>
  <w:style w:type="character" w:customStyle="1" w:styleId="656">
    <w:name w:val="UserStyle_59"/>
    <w:qFormat/>
    <w:uiPriority w:val="99"/>
    <w:rPr>
      <w:rFonts w:ascii="微软雅黑" w:hAnsi="微软雅黑" w:eastAsia="微软雅黑"/>
      <w:color w:val="000000"/>
      <w:sz w:val="20"/>
      <w:vertAlign w:val="superscript"/>
    </w:rPr>
  </w:style>
  <w:style w:type="character" w:customStyle="1" w:styleId="657">
    <w:name w:val="UserStyle_60"/>
    <w:qFormat/>
    <w:uiPriority w:val="99"/>
    <w:rPr>
      <w:rFonts w:eastAsia="楷体_GB2312"/>
      <w:sz w:val="26"/>
    </w:rPr>
  </w:style>
  <w:style w:type="character" w:customStyle="1" w:styleId="658">
    <w:name w:val="UserStyle_61"/>
    <w:semiHidden/>
    <w:qFormat/>
    <w:uiPriority w:val="99"/>
    <w:rPr>
      <w:rFonts w:eastAsia="宋体"/>
      <w:sz w:val="18"/>
      <w:lang w:val="en-US" w:eastAsia="zh-CN"/>
    </w:rPr>
  </w:style>
  <w:style w:type="character" w:customStyle="1" w:styleId="659">
    <w:name w:val="UserStyle_62"/>
    <w:qFormat/>
    <w:uiPriority w:val="99"/>
    <w:rPr>
      <w:rFonts w:ascii="宋体" w:hAnsi="宋体" w:eastAsia="宋体"/>
      <w:b/>
      <w:color w:val="000000"/>
      <w:sz w:val="20"/>
    </w:rPr>
  </w:style>
  <w:style w:type="character" w:customStyle="1" w:styleId="660">
    <w:name w:val="UserStyle_63"/>
    <w:qFormat/>
    <w:uiPriority w:val="99"/>
    <w:rPr>
      <w:rFonts w:ascii="宋体" w:hAnsi="宋体" w:eastAsia="宋体"/>
      <w:color w:val="000000"/>
      <w:sz w:val="20"/>
    </w:rPr>
  </w:style>
  <w:style w:type="character" w:customStyle="1" w:styleId="661">
    <w:name w:val="UserStyle_64"/>
    <w:qFormat/>
    <w:uiPriority w:val="99"/>
    <w:rPr>
      <w:rFonts w:ascii="方正仿宋简体" w:hAnsi="创艺简仿宋" w:eastAsia="方正仿宋简体"/>
      <w:sz w:val="24"/>
    </w:rPr>
  </w:style>
  <w:style w:type="character" w:customStyle="1" w:styleId="662">
    <w:name w:val="UserStyle_65"/>
    <w:qFormat/>
    <w:uiPriority w:val="99"/>
    <w:rPr>
      <w:rFonts w:eastAsia="楷体_GB2312"/>
      <w:sz w:val="18"/>
    </w:rPr>
  </w:style>
  <w:style w:type="character" w:customStyle="1" w:styleId="663">
    <w:name w:val="UserStyle_66"/>
    <w:qFormat/>
    <w:uiPriority w:val="99"/>
    <w:rPr>
      <w:sz w:val="18"/>
    </w:rPr>
  </w:style>
  <w:style w:type="character" w:customStyle="1" w:styleId="664">
    <w:name w:val="UserStyle_67"/>
    <w:qFormat/>
    <w:uiPriority w:val="99"/>
    <w:rPr>
      <w:rFonts w:eastAsia="楷体_GB2312"/>
      <w:sz w:val="26"/>
    </w:rPr>
  </w:style>
  <w:style w:type="paragraph" w:customStyle="1" w:styleId="665">
    <w:name w:val="UserStyle_6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sz w:val="20"/>
      <w:szCs w:val="20"/>
    </w:rPr>
  </w:style>
  <w:style w:type="paragraph" w:customStyle="1" w:styleId="666">
    <w:name w:val="UserStyle_69"/>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667">
    <w:name w:val="UserStyle_7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sz w:val="20"/>
      <w:szCs w:val="20"/>
    </w:rPr>
  </w:style>
  <w:style w:type="paragraph" w:customStyle="1" w:styleId="668">
    <w:name w:val="UserStyle_71"/>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669">
    <w:name w:val="UserStyle_7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color w:val="000000"/>
      <w:sz w:val="20"/>
      <w:szCs w:val="20"/>
    </w:rPr>
  </w:style>
  <w:style w:type="paragraph" w:customStyle="1" w:styleId="670">
    <w:name w:val="UserStyle_73"/>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671">
    <w:name w:val="UserStyle_7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Courier New" w:hAnsi="Courier New"/>
      <w:color w:val="000000"/>
      <w:sz w:val="20"/>
      <w:szCs w:val="20"/>
    </w:rPr>
  </w:style>
  <w:style w:type="paragraph" w:customStyle="1" w:styleId="672">
    <w:name w:val="UserStyle_7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cs="Courier New"/>
      <w:b/>
      <w:bCs/>
      <w:sz w:val="20"/>
      <w:szCs w:val="20"/>
    </w:rPr>
  </w:style>
  <w:style w:type="paragraph" w:customStyle="1" w:styleId="673">
    <w:name w:val="UserStyle_7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674">
    <w:name w:val="UserStyle_7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675">
    <w:name w:val="UserStyle_7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676">
    <w:name w:val="UserStyle_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sz w:val="20"/>
      <w:szCs w:val="20"/>
    </w:rPr>
  </w:style>
  <w:style w:type="paragraph" w:customStyle="1" w:styleId="677">
    <w:name w:val="UserStyle_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678">
    <w:name w:val="UserStyle_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sz w:val="20"/>
      <w:szCs w:val="20"/>
    </w:rPr>
  </w:style>
  <w:style w:type="paragraph" w:customStyle="1" w:styleId="679">
    <w:name w:val="UserStyle_82"/>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680">
    <w:name w:val="UserStyle_8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sz w:val="20"/>
      <w:szCs w:val="20"/>
    </w:rPr>
  </w:style>
  <w:style w:type="paragraph" w:customStyle="1" w:styleId="681">
    <w:name w:val="UserStyle_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682">
    <w:name w:val="UserStyle_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683">
    <w:name w:val="UserStyle_86"/>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684">
    <w:name w:val="UserStyle_8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685">
    <w:name w:val="UserStyle_8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sz w:val="20"/>
      <w:szCs w:val="20"/>
    </w:rPr>
  </w:style>
  <w:style w:type="paragraph" w:customStyle="1" w:styleId="686">
    <w:name w:val="UserStyle_89"/>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687">
    <w:name w:val="UserStyle_9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sz w:val="20"/>
      <w:szCs w:val="20"/>
    </w:rPr>
  </w:style>
  <w:style w:type="paragraph" w:customStyle="1" w:styleId="688">
    <w:name w:val="UserStyle_9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689">
    <w:name w:val="UserStyle_9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cs="Courier New"/>
      <w:b/>
      <w:bCs/>
      <w:sz w:val="20"/>
      <w:szCs w:val="20"/>
    </w:rPr>
  </w:style>
  <w:style w:type="paragraph" w:customStyle="1" w:styleId="690">
    <w:name w:val="UserStyle_93"/>
    <w:basedOn w:val="1"/>
    <w:qFormat/>
    <w:uiPriority w:val="99"/>
    <w:pPr>
      <w:widowControl/>
      <w:spacing w:line="360" w:lineRule="auto"/>
      <w:ind w:firstLine="420"/>
    </w:pPr>
    <w:rPr>
      <w:rFonts w:ascii="Calibri" w:hAnsi="Calibri"/>
      <w:sz w:val="26"/>
      <w:szCs w:val="26"/>
    </w:rPr>
  </w:style>
  <w:style w:type="paragraph" w:customStyle="1" w:styleId="691">
    <w:name w:val="UserStyle_94"/>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692">
    <w:name w:val="UserStyle_9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693">
    <w:name w:val="UserStyle_9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cs="宋体"/>
      <w:b/>
      <w:bCs/>
      <w:sz w:val="20"/>
      <w:szCs w:val="20"/>
    </w:rPr>
  </w:style>
  <w:style w:type="paragraph" w:customStyle="1" w:styleId="694">
    <w:name w:val="UserStyle_9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cs="Courier New"/>
      <w:b/>
      <w:bCs/>
      <w:sz w:val="20"/>
      <w:szCs w:val="20"/>
    </w:rPr>
  </w:style>
  <w:style w:type="paragraph" w:customStyle="1" w:styleId="695">
    <w:name w:val="UserStyle_9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sz w:val="20"/>
      <w:szCs w:val="20"/>
    </w:rPr>
  </w:style>
  <w:style w:type="paragraph" w:customStyle="1" w:styleId="696">
    <w:name w:val="UserStyle_9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sz w:val="20"/>
      <w:szCs w:val="20"/>
    </w:rPr>
  </w:style>
  <w:style w:type="paragraph" w:customStyle="1" w:styleId="697">
    <w:name w:val="UserStyle_10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color w:val="000000"/>
      <w:sz w:val="20"/>
      <w:szCs w:val="20"/>
    </w:rPr>
  </w:style>
  <w:style w:type="paragraph" w:customStyle="1" w:styleId="698">
    <w:name w:val="UserStyle_10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color w:val="000000"/>
      <w:sz w:val="20"/>
      <w:szCs w:val="20"/>
    </w:rPr>
  </w:style>
  <w:style w:type="paragraph" w:customStyle="1" w:styleId="699">
    <w:name w:val="UserStyle_10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700">
    <w:name w:val="UserStyle_10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701">
    <w:name w:val="UserStyle_10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sz w:val="20"/>
      <w:szCs w:val="20"/>
    </w:rPr>
  </w:style>
  <w:style w:type="paragraph" w:customStyle="1" w:styleId="702">
    <w:name w:val="UserStyle_10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color w:val="000000"/>
      <w:sz w:val="20"/>
      <w:szCs w:val="20"/>
    </w:rPr>
  </w:style>
  <w:style w:type="paragraph" w:customStyle="1" w:styleId="703">
    <w:name w:val="UserStyle_10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sz w:val="20"/>
      <w:szCs w:val="20"/>
    </w:rPr>
  </w:style>
  <w:style w:type="paragraph" w:customStyle="1" w:styleId="704">
    <w:name w:val="UserStyle_107"/>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05">
    <w:name w:val="UserStyle_108"/>
    <w:qFormat/>
    <w:uiPriority w:val="99"/>
    <w:pPr>
      <w:spacing w:before="120" w:after="240" w:line="360" w:lineRule="auto"/>
      <w:jc w:val="both"/>
    </w:pPr>
    <w:rPr>
      <w:rFonts w:ascii="Times New Roman" w:hAnsi="Times New Roman" w:eastAsia="宋体" w:cs="Times New Roman"/>
      <w:sz w:val="22"/>
      <w:szCs w:val="22"/>
      <w:lang w:val="ru-RU" w:eastAsia="en-US" w:bidi="ar-SA"/>
    </w:rPr>
  </w:style>
  <w:style w:type="paragraph" w:customStyle="1" w:styleId="706">
    <w:name w:val="UserStyle_109"/>
    <w:basedOn w:val="1"/>
    <w:qFormat/>
    <w:uiPriority w:val="99"/>
    <w:pPr>
      <w:widowControl/>
      <w:spacing w:line="360" w:lineRule="auto"/>
      <w:ind w:firstLine="420"/>
    </w:pPr>
    <w:rPr>
      <w:sz w:val="26"/>
      <w:szCs w:val="26"/>
    </w:rPr>
  </w:style>
  <w:style w:type="paragraph" w:customStyle="1" w:styleId="707">
    <w:name w:val="UserStyle_1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sz w:val="20"/>
      <w:szCs w:val="20"/>
    </w:rPr>
  </w:style>
  <w:style w:type="paragraph" w:customStyle="1" w:styleId="708">
    <w:name w:val="UserStyle_111"/>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09">
    <w:name w:val="UserStyle_1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cs="Courier New"/>
      <w:b/>
      <w:bCs/>
      <w:color w:val="000000"/>
      <w:sz w:val="20"/>
      <w:szCs w:val="20"/>
    </w:rPr>
  </w:style>
  <w:style w:type="paragraph" w:customStyle="1" w:styleId="710">
    <w:name w:val="UserStyle_113"/>
    <w:basedOn w:val="1"/>
    <w:qFormat/>
    <w:uiPriority w:val="99"/>
    <w:pPr>
      <w:widowControl/>
      <w:spacing w:before="100" w:beforeAutospacing="1" w:after="100" w:afterAutospacing="1" w:line="360" w:lineRule="auto"/>
      <w:jc w:val="center"/>
    </w:pPr>
    <w:rPr>
      <w:rFonts w:ascii="Courier New" w:hAnsi="Courier New"/>
      <w:color w:val="000000"/>
      <w:sz w:val="20"/>
      <w:szCs w:val="20"/>
    </w:rPr>
  </w:style>
  <w:style w:type="paragraph" w:customStyle="1" w:styleId="711">
    <w:name w:val="UserStyle_114"/>
    <w:next w:val="1"/>
    <w:qFormat/>
    <w:uiPriority w:val="99"/>
    <w:pPr>
      <w:spacing w:line="360" w:lineRule="auto"/>
      <w:jc w:val="both"/>
    </w:pPr>
    <w:rPr>
      <w:rFonts w:ascii="Times New Roman" w:hAnsi="Times New Roman" w:eastAsia="楷体_GB2312" w:cs="Times New Roman"/>
      <w:sz w:val="26"/>
      <w:szCs w:val="26"/>
      <w:lang w:val="en-US" w:eastAsia="zh-CN" w:bidi="ar-SA"/>
    </w:rPr>
  </w:style>
  <w:style w:type="paragraph" w:customStyle="1" w:styleId="712">
    <w:name w:val="UserStyle_115"/>
    <w:basedOn w:val="120"/>
    <w:next w:val="1"/>
    <w:qFormat/>
    <w:uiPriority w:val="99"/>
    <w:pPr>
      <w:widowControl/>
      <w:spacing w:before="340" w:after="330"/>
      <w:jc w:val="center"/>
      <w:outlineLvl w:val="9"/>
    </w:pPr>
    <w:rPr>
      <w:rFonts w:ascii="仿宋_GB2312" w:hAnsi="宋体" w:eastAsia="仿宋_GB2312" w:cs="宋体"/>
      <w:b/>
      <w:bCs/>
      <w:sz w:val="44"/>
      <w:szCs w:val="44"/>
      <w:lang w:eastAsia="zh-CN"/>
    </w:rPr>
  </w:style>
  <w:style w:type="paragraph" w:customStyle="1" w:styleId="713">
    <w:name w:val="UserStyle_116"/>
    <w:qFormat/>
    <w:uiPriority w:val="99"/>
    <w:pPr>
      <w:spacing w:line="240" w:lineRule="atLeast"/>
      <w:ind w:firstLine="200"/>
      <w:jc w:val="both"/>
    </w:pPr>
    <w:rPr>
      <w:rFonts w:ascii="Times New Roman" w:hAnsi="Times New Roman" w:eastAsia="宋体" w:cs="Times New Roman"/>
      <w:sz w:val="21"/>
      <w:szCs w:val="21"/>
      <w:lang w:val="en-US" w:eastAsia="zh-CN" w:bidi="ar-SA"/>
    </w:rPr>
  </w:style>
  <w:style w:type="paragraph" w:customStyle="1" w:styleId="714">
    <w:name w:val="UserStyle_117"/>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15">
    <w:name w:val="UserStyle_118"/>
    <w:basedOn w:val="1"/>
    <w:qFormat/>
    <w:uiPriority w:val="99"/>
    <w:pPr>
      <w:widowControl/>
      <w:spacing w:before="100" w:beforeAutospacing="1" w:after="100" w:afterAutospacing="1" w:line="360" w:lineRule="auto"/>
      <w:jc w:val="left"/>
    </w:pPr>
    <w:rPr>
      <w:rFonts w:ascii="Courier New" w:hAnsi="Courier New"/>
      <w:color w:val="000000"/>
      <w:sz w:val="20"/>
      <w:szCs w:val="20"/>
    </w:rPr>
  </w:style>
  <w:style w:type="paragraph" w:customStyle="1" w:styleId="716">
    <w:name w:val="UserStyle_119"/>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17">
    <w:name w:val="UserStyle_12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color w:val="000000"/>
      <w:sz w:val="20"/>
      <w:szCs w:val="20"/>
    </w:rPr>
  </w:style>
  <w:style w:type="paragraph" w:customStyle="1" w:styleId="718">
    <w:name w:val="UserStyle_12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719">
    <w:name w:val="UserStyle_12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仿宋" w:hAnsi="仿宋" w:eastAsia="仿宋"/>
      <w:sz w:val="20"/>
      <w:szCs w:val="20"/>
    </w:rPr>
  </w:style>
  <w:style w:type="paragraph" w:customStyle="1" w:styleId="720">
    <w:name w:val="UserStyle_12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721">
    <w:name w:val="UserStyle_12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sz w:val="20"/>
      <w:szCs w:val="20"/>
    </w:rPr>
  </w:style>
  <w:style w:type="paragraph" w:customStyle="1" w:styleId="722">
    <w:name w:val="UserStyle_12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仿宋" w:hAnsi="仿宋" w:eastAsia="仿宋"/>
      <w:sz w:val="20"/>
      <w:szCs w:val="20"/>
    </w:rPr>
  </w:style>
  <w:style w:type="paragraph" w:customStyle="1" w:styleId="723">
    <w:name w:val="UserStyle_126"/>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24">
    <w:name w:val="UserStyle_12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725">
    <w:name w:val="UserStyle_128"/>
    <w:basedOn w:val="1"/>
    <w:qFormat/>
    <w:uiPriority w:val="99"/>
    <w:pPr>
      <w:widowControl/>
      <w:spacing w:before="100" w:beforeAutospacing="1" w:after="100" w:afterAutospacing="1" w:line="360" w:lineRule="auto"/>
      <w:jc w:val="left"/>
    </w:pPr>
    <w:rPr>
      <w:rFonts w:ascii="Courier New" w:hAnsi="Courier New"/>
      <w:color w:val="000000"/>
      <w:sz w:val="20"/>
      <w:szCs w:val="20"/>
    </w:rPr>
  </w:style>
  <w:style w:type="paragraph" w:customStyle="1" w:styleId="726">
    <w:name w:val="UserStyle_12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727">
    <w:name w:val="UserStyle_13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仿宋" w:hAnsi="仿宋" w:eastAsia="仿宋"/>
      <w:sz w:val="20"/>
      <w:szCs w:val="20"/>
    </w:rPr>
  </w:style>
  <w:style w:type="paragraph" w:customStyle="1" w:styleId="728">
    <w:name w:val="UserStyle_13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sz w:val="20"/>
      <w:szCs w:val="20"/>
    </w:rPr>
  </w:style>
  <w:style w:type="paragraph" w:customStyle="1" w:styleId="729">
    <w:name w:val="UserStyle_132"/>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30">
    <w:name w:val="UserStyle_133"/>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31">
    <w:name w:val="UserStyle_13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仿宋" w:hAnsi="仿宋" w:eastAsia="仿宋" w:cs="宋体"/>
      <w:b/>
      <w:bCs/>
      <w:sz w:val="20"/>
      <w:szCs w:val="20"/>
    </w:rPr>
  </w:style>
  <w:style w:type="paragraph" w:customStyle="1" w:styleId="732">
    <w:name w:val="UserStyle_13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仿宋" w:hAnsi="仿宋" w:eastAsia="仿宋"/>
      <w:sz w:val="20"/>
      <w:szCs w:val="20"/>
    </w:rPr>
  </w:style>
  <w:style w:type="paragraph" w:customStyle="1" w:styleId="733">
    <w:name w:val="UserStyle_13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734">
    <w:name w:val="UserStyle_137"/>
    <w:basedOn w:val="1"/>
    <w:qFormat/>
    <w:uiPriority w:val="99"/>
    <w:pPr>
      <w:widowControl/>
      <w:spacing w:before="100" w:beforeAutospacing="1" w:after="100" w:afterAutospacing="1" w:line="360" w:lineRule="auto"/>
      <w:jc w:val="left"/>
    </w:pPr>
    <w:rPr>
      <w:rFonts w:ascii="宋体" w:hAnsi="宋体"/>
      <w:sz w:val="18"/>
      <w:szCs w:val="18"/>
    </w:rPr>
  </w:style>
  <w:style w:type="paragraph" w:customStyle="1" w:styleId="735">
    <w:name w:val="UserStyle_13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Courier New" w:hAnsi="Courier New" w:cs="Courier New"/>
      <w:b/>
      <w:bCs/>
      <w:sz w:val="20"/>
      <w:szCs w:val="20"/>
    </w:rPr>
  </w:style>
  <w:style w:type="paragraph" w:customStyle="1" w:styleId="736">
    <w:name w:val="UserStyle_139"/>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737">
    <w:name w:val="UserStyle_14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738">
    <w:name w:val="UserStyle_14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739">
    <w:name w:val="UserStyle_14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color w:val="000000"/>
      <w:sz w:val="20"/>
      <w:szCs w:val="20"/>
    </w:rPr>
  </w:style>
  <w:style w:type="paragraph" w:customStyle="1" w:styleId="740">
    <w:name w:val="UserStyle_14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Courier New" w:hAnsi="Courier New"/>
      <w:sz w:val="20"/>
      <w:szCs w:val="20"/>
    </w:rPr>
  </w:style>
  <w:style w:type="paragraph" w:customStyle="1" w:styleId="741">
    <w:name w:val="UserStyle_14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color w:val="000000"/>
      <w:sz w:val="20"/>
      <w:szCs w:val="20"/>
    </w:rPr>
  </w:style>
  <w:style w:type="paragraph" w:customStyle="1" w:styleId="742">
    <w:name w:val="UserStyle_14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Courier New" w:hAnsi="Courier New"/>
      <w:sz w:val="20"/>
      <w:szCs w:val="20"/>
    </w:rPr>
  </w:style>
  <w:style w:type="paragraph" w:customStyle="1" w:styleId="743">
    <w:name w:val="UserStyle_14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center"/>
    </w:pPr>
    <w:rPr>
      <w:rFonts w:ascii="仿宋" w:hAnsi="仿宋" w:eastAsia="仿宋"/>
      <w:sz w:val="20"/>
      <w:szCs w:val="20"/>
    </w:rPr>
  </w:style>
  <w:style w:type="paragraph" w:customStyle="1" w:styleId="744">
    <w:name w:val="UserStyle_14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745">
    <w:name w:val="UserStyle_148"/>
    <w:basedOn w:val="1"/>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仿宋" w:hAnsi="仿宋" w:eastAsia="仿宋"/>
      <w:sz w:val="20"/>
      <w:szCs w:val="20"/>
    </w:rPr>
  </w:style>
  <w:style w:type="paragraph" w:customStyle="1" w:styleId="746">
    <w:name w:val="UserStyle_149"/>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left"/>
    </w:pPr>
    <w:rPr>
      <w:rFonts w:ascii="仿宋" w:hAnsi="仿宋" w:eastAsia="仿宋"/>
      <w:sz w:val="20"/>
      <w:szCs w:val="20"/>
    </w:rPr>
  </w:style>
  <w:style w:type="paragraph" w:customStyle="1" w:styleId="747">
    <w:name w:val="UserStyle_150"/>
    <w:basedOn w:val="1"/>
    <w:uiPriority w:val="99"/>
    <w:pPr>
      <w:widowControl/>
      <w:spacing w:before="100" w:beforeAutospacing="1" w:after="100" w:afterAutospacing="1" w:line="360" w:lineRule="auto"/>
      <w:jc w:val="left"/>
    </w:pPr>
    <w:rPr>
      <w:rFonts w:ascii="宋体" w:hAnsi="宋体"/>
      <w:sz w:val="18"/>
      <w:szCs w:val="18"/>
    </w:rPr>
  </w:style>
  <w:style w:type="paragraph" w:customStyle="1" w:styleId="748">
    <w:name w:val="UserStyle_151"/>
    <w:basedOn w:val="1"/>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line="360" w:lineRule="auto"/>
      <w:jc w:val="center"/>
    </w:pPr>
    <w:rPr>
      <w:rFonts w:ascii="Courier New" w:hAnsi="Courier New"/>
      <w:sz w:val="20"/>
      <w:szCs w:val="20"/>
    </w:rPr>
  </w:style>
  <w:style w:type="paragraph" w:customStyle="1" w:styleId="749">
    <w:name w:val="UserStyle_152"/>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仿宋" w:hAnsi="仿宋" w:eastAsia="仿宋"/>
      <w:sz w:val="20"/>
      <w:szCs w:val="20"/>
    </w:rPr>
  </w:style>
  <w:style w:type="paragraph" w:customStyle="1" w:styleId="750">
    <w:name w:val="UserStyle_153"/>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jc w:val="left"/>
    </w:pPr>
    <w:rPr>
      <w:rFonts w:ascii="Courier New" w:hAnsi="Courier New"/>
      <w:sz w:val="20"/>
      <w:szCs w:val="20"/>
    </w:rPr>
  </w:style>
  <w:style w:type="table" w:customStyle="1" w:styleId="751">
    <w:name w:val="UserStyle_154"/>
    <w:basedOn w:val="551"/>
    <w:uiPriority w:val="99"/>
  </w:style>
  <w:style w:type="character" w:customStyle="1" w:styleId="752">
    <w:name w:val="UserStyle_155"/>
    <w:uiPriority w:val="99"/>
  </w:style>
  <w:style w:type="paragraph" w:customStyle="1" w:styleId="753">
    <w:name w:val="Null"/>
    <w:qFormat/>
    <w:uiPriority w:val="99"/>
    <w:pPr>
      <w:spacing w:line="360" w:lineRule="auto"/>
      <w:jc w:val="both"/>
    </w:pPr>
    <w:rPr>
      <w:rFonts w:ascii="Times New Roman" w:hAnsi="Times New Roman" w:eastAsia="楷体_GB2312" w:cs="Times New Roman"/>
      <w:sz w:val="26"/>
      <w:lang w:val="en-US" w:eastAsia="zh-CN" w:bidi="ar-SA"/>
    </w:rPr>
  </w:style>
  <w:style w:type="paragraph" w:customStyle="1" w:styleId="754">
    <w:name w:val="UserStyle_156"/>
    <w:basedOn w:val="1"/>
    <w:uiPriority w:val="99"/>
    <w:pPr>
      <w:widowControl/>
      <w:spacing w:line="360" w:lineRule="auto"/>
      <w:ind w:firstLine="480"/>
    </w:pPr>
    <w:rPr>
      <w:rFonts w:eastAsia="楷体_GB2312"/>
      <w:sz w:val="26"/>
      <w:szCs w:val="20"/>
      <w:lang w:val="zh-CN"/>
    </w:rPr>
  </w:style>
  <w:style w:type="paragraph" w:customStyle="1" w:styleId="755">
    <w:name w:val="UserStyle_157"/>
    <w:basedOn w:val="1"/>
    <w:uiPriority w:val="99"/>
    <w:pPr>
      <w:widowControl/>
      <w:spacing w:before="100" w:beforeAutospacing="1" w:after="100" w:afterAutospacing="1" w:line="360" w:lineRule="auto"/>
    </w:pPr>
    <w:rPr>
      <w:rFonts w:ascii="宋体" w:hAnsi="宋体" w:eastAsia="仿宋_GB2312"/>
      <w:sz w:val="32"/>
      <w:szCs w:val="20"/>
    </w:rPr>
  </w:style>
  <w:style w:type="character" w:customStyle="1" w:styleId="756">
    <w:name w:val="UserStyle_158"/>
    <w:uiPriority w:val="99"/>
  </w:style>
  <w:style w:type="paragraph" w:customStyle="1" w:styleId="757">
    <w:name w:val="正文_2_4"/>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758">
    <w:name w:val="正文_2_5"/>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759">
    <w:name w:val="正文_2_21"/>
    <w:uiPriority w:val="99"/>
    <w:pPr>
      <w:widowControl w:val="0"/>
      <w:jc w:val="both"/>
    </w:pPr>
    <w:rPr>
      <w:rFonts w:ascii="Times New Roman" w:hAnsi="Times New Roman" w:eastAsia="宋体" w:cs="Times New Roman"/>
      <w:sz w:val="21"/>
      <w:szCs w:val="24"/>
      <w:lang w:val="en-US" w:eastAsia="zh-CN" w:bidi="ar-SA"/>
    </w:rPr>
  </w:style>
  <w:style w:type="paragraph" w:customStyle="1" w:styleId="760">
    <w:name w:val="Normal_7"/>
    <w:uiPriority w:val="99"/>
    <w:rPr>
      <w:rFonts w:ascii="Times New Roman" w:hAnsi="Times New Roman" w:eastAsia="宋体" w:cs="Times New Roman"/>
      <w:sz w:val="24"/>
      <w:szCs w:val="24"/>
      <w:lang w:val="en-US" w:eastAsia="zh-CN" w:bidi="ar-SA"/>
    </w:rPr>
  </w:style>
  <w:style w:type="paragraph" w:customStyle="1" w:styleId="761">
    <w:name w:val="正文_1_1"/>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762">
    <w:name w:val="正文_1_2"/>
    <w:uiPriority w:val="99"/>
    <w:pPr>
      <w:widowControl w:val="0"/>
      <w:jc w:val="both"/>
    </w:pPr>
    <w:rPr>
      <w:rFonts w:ascii="Times New Roman" w:hAnsi="Times New Roman" w:eastAsia="宋体" w:cs="Times New Roman"/>
      <w:sz w:val="21"/>
      <w:szCs w:val="24"/>
      <w:lang w:val="en-US" w:eastAsia="zh-CN" w:bidi="ar-SA"/>
    </w:rPr>
  </w:style>
  <w:style w:type="paragraph" w:customStyle="1" w:styleId="763">
    <w:name w:val="正文_1_3"/>
    <w:uiPriority w:val="99"/>
    <w:pPr>
      <w:widowControl w:val="0"/>
      <w:jc w:val="both"/>
    </w:pPr>
    <w:rPr>
      <w:rFonts w:ascii="Times New Roman" w:hAnsi="Times New Roman" w:eastAsia="宋体" w:cs="Times New Roman"/>
      <w:sz w:val="21"/>
      <w:szCs w:val="24"/>
      <w:lang w:val="en-US" w:eastAsia="zh-CN" w:bidi="ar-SA"/>
    </w:rPr>
  </w:style>
  <w:style w:type="paragraph" w:customStyle="1" w:styleId="764">
    <w:name w:val="正文_1_4"/>
    <w:uiPriority w:val="99"/>
    <w:pPr>
      <w:widowControl w:val="0"/>
      <w:jc w:val="both"/>
    </w:pPr>
    <w:rPr>
      <w:rFonts w:ascii="Times New Roman" w:hAnsi="Times New Roman" w:eastAsia="宋体" w:cs="Times New Roman"/>
      <w:sz w:val="21"/>
      <w:szCs w:val="24"/>
      <w:lang w:val="en-US" w:eastAsia="zh-CN" w:bidi="ar-SA"/>
    </w:rPr>
  </w:style>
  <w:style w:type="paragraph" w:customStyle="1" w:styleId="765">
    <w:name w:val="正文_1_5"/>
    <w:uiPriority w:val="99"/>
    <w:pPr>
      <w:widowControl w:val="0"/>
      <w:jc w:val="both"/>
    </w:pPr>
    <w:rPr>
      <w:rFonts w:ascii="Times New Roman" w:hAnsi="Times New Roman" w:eastAsia="宋体" w:cs="Times New Roman"/>
      <w:sz w:val="21"/>
      <w:szCs w:val="24"/>
      <w:lang w:val="en-US" w:eastAsia="zh-CN" w:bidi="ar-SA"/>
    </w:rPr>
  </w:style>
  <w:style w:type="paragraph" w:customStyle="1" w:styleId="766">
    <w:name w:val="正文_4_0"/>
    <w:uiPriority w:val="99"/>
    <w:pPr>
      <w:widowControl w:val="0"/>
      <w:jc w:val="both"/>
    </w:pPr>
    <w:rPr>
      <w:rFonts w:ascii="Times New Roman" w:hAnsi="Times New Roman" w:eastAsia="宋体" w:cs="Times New Roman"/>
      <w:sz w:val="21"/>
      <w:szCs w:val="24"/>
      <w:lang w:val="en-US" w:eastAsia="zh-CN" w:bidi="ar-SA"/>
    </w:rPr>
  </w:style>
  <w:style w:type="paragraph" w:customStyle="1" w:styleId="767">
    <w:name w:val="正文_4_1"/>
    <w:uiPriority w:val="99"/>
    <w:pPr>
      <w:widowControl w:val="0"/>
      <w:jc w:val="both"/>
    </w:pPr>
    <w:rPr>
      <w:rFonts w:ascii="Times New Roman" w:hAnsi="Times New Roman" w:eastAsia="宋体" w:cs="Times New Roman"/>
      <w:sz w:val="21"/>
      <w:szCs w:val="24"/>
      <w:lang w:val="en-US" w:eastAsia="zh-CN" w:bidi="ar-SA"/>
    </w:rPr>
  </w:style>
  <w:style w:type="paragraph" w:customStyle="1" w:styleId="768">
    <w:name w:val="日期_0"/>
    <w:basedOn w:val="1"/>
    <w:next w:val="1"/>
    <w:uiPriority w:val="99"/>
    <w:pPr>
      <w:widowControl/>
      <w:spacing w:line="360" w:lineRule="auto"/>
    </w:pPr>
    <w:rPr>
      <w:sz w:val="24"/>
      <w:szCs w:val="20"/>
    </w:rPr>
  </w:style>
  <w:style w:type="paragraph" w:customStyle="1" w:styleId="769">
    <w:name w:val="日期_1"/>
    <w:basedOn w:val="1"/>
    <w:next w:val="1"/>
    <w:uiPriority w:val="99"/>
    <w:pPr>
      <w:widowControl/>
      <w:spacing w:line="360" w:lineRule="auto"/>
    </w:pPr>
    <w:rPr>
      <w:sz w:val="24"/>
      <w:szCs w:val="20"/>
    </w:rPr>
  </w:style>
  <w:style w:type="paragraph" w:customStyle="1" w:styleId="770">
    <w:name w:val="正文_4_4"/>
    <w:uiPriority w:val="99"/>
    <w:pPr>
      <w:widowControl w:val="0"/>
      <w:jc w:val="both"/>
    </w:pPr>
    <w:rPr>
      <w:rFonts w:ascii="Times New Roman" w:hAnsi="Times New Roman" w:eastAsia="宋体" w:cs="Times New Roman"/>
      <w:sz w:val="21"/>
      <w:szCs w:val="24"/>
      <w:lang w:val="en-US" w:eastAsia="zh-CN" w:bidi="ar-SA"/>
    </w:rPr>
  </w:style>
  <w:style w:type="paragraph" w:customStyle="1" w:styleId="771">
    <w:name w:val="正文_4_5"/>
    <w:uiPriority w:val="99"/>
    <w:pPr>
      <w:widowControl w:val="0"/>
      <w:jc w:val="both"/>
    </w:pPr>
    <w:rPr>
      <w:rFonts w:ascii="Times New Roman" w:hAnsi="Times New Roman" w:eastAsia="宋体" w:cs="Times New Roman"/>
      <w:sz w:val="21"/>
      <w:szCs w:val="24"/>
      <w:lang w:val="en-US" w:eastAsia="zh-CN" w:bidi="ar-SA"/>
    </w:rPr>
  </w:style>
  <w:style w:type="paragraph" w:customStyle="1" w:styleId="772">
    <w:name w:val="正文_4_6"/>
    <w:uiPriority w:val="99"/>
    <w:pPr>
      <w:widowControl w:val="0"/>
      <w:jc w:val="both"/>
    </w:pPr>
    <w:rPr>
      <w:rFonts w:ascii="Times New Roman" w:hAnsi="Times New Roman" w:eastAsia="宋体" w:cs="Times New Roman"/>
      <w:sz w:val="21"/>
      <w:szCs w:val="24"/>
      <w:lang w:val="en-US" w:eastAsia="zh-CN" w:bidi="ar-SA"/>
    </w:rPr>
  </w:style>
  <w:style w:type="paragraph" w:customStyle="1" w:styleId="773">
    <w:name w:val="正文_4_7"/>
    <w:uiPriority w:val="99"/>
    <w:pPr>
      <w:widowControl w:val="0"/>
      <w:jc w:val="both"/>
    </w:pPr>
    <w:rPr>
      <w:rFonts w:ascii="Times New Roman" w:hAnsi="Times New Roman" w:eastAsia="宋体" w:cs="Times New Roman"/>
      <w:sz w:val="21"/>
      <w:szCs w:val="24"/>
      <w:lang w:val="en-US" w:eastAsia="zh-CN" w:bidi="ar-SA"/>
    </w:rPr>
  </w:style>
  <w:style w:type="paragraph" w:customStyle="1" w:styleId="774">
    <w:name w:val="正文_162"/>
    <w:uiPriority w:val="99"/>
    <w:pPr>
      <w:widowControl w:val="0"/>
      <w:jc w:val="both"/>
    </w:pPr>
    <w:rPr>
      <w:rFonts w:ascii="Times New Roman" w:hAnsi="Times New Roman" w:eastAsia="宋体" w:cs="Times New Roman"/>
      <w:sz w:val="21"/>
      <w:szCs w:val="24"/>
      <w:lang w:val="en-US" w:eastAsia="zh-CN" w:bidi="ar-SA"/>
    </w:rPr>
  </w:style>
  <w:style w:type="paragraph" w:customStyle="1" w:styleId="775">
    <w:name w:val="正文_163"/>
    <w:uiPriority w:val="99"/>
    <w:pPr>
      <w:widowControl w:val="0"/>
      <w:jc w:val="both"/>
    </w:pPr>
    <w:rPr>
      <w:rFonts w:ascii="Times New Roman" w:hAnsi="Times New Roman" w:eastAsia="宋体" w:cs="Times New Roman"/>
      <w:sz w:val="21"/>
      <w:szCs w:val="24"/>
      <w:lang w:val="en-US" w:eastAsia="zh-CN" w:bidi="ar-SA"/>
    </w:rPr>
  </w:style>
  <w:style w:type="paragraph" w:customStyle="1" w:styleId="776">
    <w:name w:val="正文_182"/>
    <w:uiPriority w:val="99"/>
    <w:pPr>
      <w:widowControl w:val="0"/>
      <w:jc w:val="both"/>
    </w:pPr>
    <w:rPr>
      <w:rFonts w:ascii="Times New Roman" w:hAnsi="Times New Roman" w:eastAsia="宋体" w:cs="Times New Roman"/>
      <w:sz w:val="21"/>
      <w:szCs w:val="24"/>
      <w:lang w:val="en-US" w:eastAsia="zh-CN" w:bidi="ar-SA"/>
    </w:rPr>
  </w:style>
  <w:style w:type="paragraph" w:customStyle="1" w:styleId="777">
    <w:name w:val="正文_183"/>
    <w:uiPriority w:val="99"/>
    <w:pPr>
      <w:widowControl w:val="0"/>
      <w:jc w:val="both"/>
    </w:pPr>
    <w:rPr>
      <w:rFonts w:ascii="Times New Roman" w:hAnsi="Times New Roman" w:eastAsia="宋体" w:cs="Times New Roman"/>
      <w:sz w:val="21"/>
      <w:szCs w:val="24"/>
      <w:lang w:val="en-US" w:eastAsia="zh-CN" w:bidi="ar-SA"/>
    </w:rPr>
  </w:style>
  <w:style w:type="paragraph" w:customStyle="1" w:styleId="778">
    <w:name w:val="正文_184"/>
    <w:uiPriority w:val="99"/>
    <w:pPr>
      <w:widowControl w:val="0"/>
      <w:jc w:val="both"/>
    </w:pPr>
    <w:rPr>
      <w:rFonts w:ascii="Times New Roman" w:hAnsi="Times New Roman" w:eastAsia="宋体" w:cs="Times New Roman"/>
      <w:sz w:val="21"/>
      <w:szCs w:val="24"/>
      <w:lang w:val="en-US" w:eastAsia="zh-CN" w:bidi="ar-SA"/>
    </w:rPr>
  </w:style>
  <w:style w:type="paragraph" w:customStyle="1" w:styleId="779">
    <w:name w:val="正文_185"/>
    <w:uiPriority w:val="99"/>
    <w:pPr>
      <w:widowControl w:val="0"/>
      <w:jc w:val="both"/>
    </w:pPr>
    <w:rPr>
      <w:rFonts w:ascii="Times New Roman" w:hAnsi="Times New Roman" w:eastAsia="宋体" w:cs="Times New Roman"/>
      <w:sz w:val="21"/>
      <w:szCs w:val="24"/>
      <w:lang w:val="en-US" w:eastAsia="zh-CN" w:bidi="ar-SA"/>
    </w:rPr>
  </w:style>
  <w:style w:type="paragraph" w:customStyle="1" w:styleId="780">
    <w:name w:val="正文_186"/>
    <w:uiPriority w:val="99"/>
    <w:pPr>
      <w:widowControl w:val="0"/>
      <w:jc w:val="both"/>
    </w:pPr>
    <w:rPr>
      <w:rFonts w:ascii="Times New Roman" w:hAnsi="Times New Roman" w:eastAsia="宋体" w:cs="Times New Roman"/>
      <w:sz w:val="21"/>
      <w:szCs w:val="24"/>
      <w:lang w:val="en-US" w:eastAsia="zh-CN" w:bidi="ar-SA"/>
    </w:rPr>
  </w:style>
  <w:style w:type="paragraph" w:customStyle="1" w:styleId="781">
    <w:name w:val="正文_187"/>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782">
    <w:name w:val="正文_188"/>
    <w:uiPriority w:val="99"/>
    <w:pPr>
      <w:widowControl w:val="0"/>
      <w:jc w:val="both"/>
    </w:pPr>
    <w:rPr>
      <w:rFonts w:ascii="Times New Roman" w:hAnsi="Times New Roman" w:eastAsia="宋体" w:cs="Times New Roman"/>
      <w:sz w:val="21"/>
      <w:szCs w:val="24"/>
      <w:lang w:val="en-US" w:eastAsia="zh-CN" w:bidi="ar-SA"/>
    </w:rPr>
  </w:style>
  <w:style w:type="paragraph" w:customStyle="1" w:styleId="783">
    <w:name w:val="纯文本_0"/>
    <w:basedOn w:val="1"/>
    <w:uiPriority w:val="99"/>
    <w:pPr>
      <w:widowControl/>
      <w:spacing w:line="360" w:lineRule="auto"/>
    </w:pPr>
    <w:rPr>
      <w:rFonts w:ascii="宋体" w:hAnsi="Courier New" w:cs="Courier New"/>
      <w:sz w:val="26"/>
      <w:szCs w:val="21"/>
    </w:rPr>
  </w:style>
  <w:style w:type="paragraph" w:customStyle="1" w:styleId="784">
    <w:name w:val="纯文本_1"/>
    <w:basedOn w:val="1"/>
    <w:uiPriority w:val="99"/>
    <w:pPr>
      <w:widowControl/>
      <w:spacing w:line="360" w:lineRule="auto"/>
    </w:pPr>
    <w:rPr>
      <w:rFonts w:ascii="宋体" w:hAnsi="Courier New" w:cs="Courier New"/>
      <w:sz w:val="26"/>
      <w:szCs w:val="21"/>
    </w:rPr>
  </w:style>
  <w:style w:type="paragraph" w:customStyle="1" w:styleId="785">
    <w:name w:val="正文_191"/>
    <w:uiPriority w:val="99"/>
    <w:pPr>
      <w:widowControl w:val="0"/>
      <w:jc w:val="both"/>
    </w:pPr>
    <w:rPr>
      <w:rFonts w:ascii="Times New Roman" w:hAnsi="Times New Roman" w:eastAsia="宋体" w:cs="Times New Roman"/>
      <w:sz w:val="21"/>
      <w:szCs w:val="24"/>
      <w:lang w:val="en-US" w:eastAsia="zh-CN" w:bidi="ar-SA"/>
    </w:rPr>
  </w:style>
  <w:style w:type="paragraph" w:customStyle="1" w:styleId="786">
    <w:name w:val="正文_0_1"/>
    <w:uiPriority w:val="99"/>
    <w:pPr>
      <w:widowControl w:val="0"/>
      <w:jc w:val="both"/>
    </w:pPr>
    <w:rPr>
      <w:rFonts w:ascii="Times New Roman" w:hAnsi="Times New Roman" w:eastAsia="宋体" w:cs="Times New Roman"/>
      <w:sz w:val="21"/>
      <w:szCs w:val="24"/>
      <w:lang w:val="en-US" w:eastAsia="zh-CN" w:bidi="ar-SA"/>
    </w:rPr>
  </w:style>
  <w:style w:type="paragraph" w:customStyle="1" w:styleId="787">
    <w:name w:val="正文_0_2"/>
    <w:uiPriority w:val="99"/>
    <w:pPr>
      <w:widowControl w:val="0"/>
      <w:jc w:val="both"/>
    </w:pPr>
    <w:rPr>
      <w:rFonts w:ascii="Times New Roman" w:hAnsi="Times New Roman" w:eastAsia="宋体" w:cs="Times New Roman"/>
      <w:sz w:val="21"/>
      <w:szCs w:val="24"/>
      <w:lang w:val="en-US" w:eastAsia="zh-CN" w:bidi="ar-SA"/>
    </w:rPr>
  </w:style>
  <w:style w:type="paragraph" w:customStyle="1" w:styleId="788">
    <w:name w:val="正文_0_10"/>
    <w:uiPriority w:val="99"/>
    <w:pPr>
      <w:widowControl w:val="0"/>
      <w:jc w:val="both"/>
    </w:pPr>
    <w:rPr>
      <w:rFonts w:ascii="Times New Roman" w:hAnsi="Times New Roman" w:eastAsia="宋体" w:cs="Times New Roman"/>
      <w:sz w:val="21"/>
      <w:szCs w:val="24"/>
      <w:lang w:val="en-US" w:eastAsia="zh-CN" w:bidi="ar-SA"/>
    </w:rPr>
  </w:style>
  <w:style w:type="paragraph" w:customStyle="1" w:styleId="789">
    <w:name w:val="正文_0_11"/>
    <w:uiPriority w:val="99"/>
    <w:pPr>
      <w:widowControl w:val="0"/>
      <w:jc w:val="both"/>
    </w:pPr>
    <w:rPr>
      <w:rFonts w:ascii="Times New Roman" w:hAnsi="Times New Roman" w:eastAsia="宋体" w:cs="Times New Roman"/>
      <w:sz w:val="21"/>
      <w:szCs w:val="24"/>
      <w:lang w:val="en-US" w:eastAsia="zh-CN" w:bidi="ar-SA"/>
    </w:rPr>
  </w:style>
  <w:style w:type="paragraph" w:customStyle="1" w:styleId="790">
    <w:name w:val="正文_0_12"/>
    <w:uiPriority w:val="99"/>
    <w:pPr>
      <w:widowControl w:val="0"/>
      <w:jc w:val="both"/>
    </w:pPr>
    <w:rPr>
      <w:rFonts w:ascii="Times New Roman" w:hAnsi="Times New Roman" w:eastAsia="宋体" w:cs="Times New Roman"/>
      <w:sz w:val="21"/>
      <w:szCs w:val="24"/>
      <w:lang w:val="en-US" w:eastAsia="zh-CN" w:bidi="ar-SA"/>
    </w:rPr>
  </w:style>
  <w:style w:type="paragraph" w:customStyle="1" w:styleId="791">
    <w:name w:val="Body text|1"/>
    <w:basedOn w:val="1"/>
    <w:qFormat/>
    <w:uiPriority w:val="0"/>
    <w:pPr>
      <w:spacing w:line="341" w:lineRule="auto"/>
      <w:ind w:firstLine="400"/>
    </w:pPr>
    <w:rPr>
      <w:rFonts w:ascii="宋体" w:hAnsi="宋体" w:cs="宋体"/>
      <w:sz w:val="22"/>
      <w:szCs w:val="22"/>
      <w:lang w:val="zh-TW" w:eastAsia="zh-TW"/>
    </w:rPr>
  </w:style>
  <w:style w:type="paragraph" w:customStyle="1" w:styleId="792">
    <w:name w:val="正文文本1"/>
    <w:basedOn w:val="1"/>
    <w:next w:val="1"/>
    <w:qFormat/>
    <w:uiPriority w:val="0"/>
    <w:pPr>
      <w:widowControl/>
      <w:spacing w:line="360" w:lineRule="auto"/>
    </w:pPr>
    <w:rPr>
      <w:rFonts w:ascii="仿宋_GB2312" w:eastAsia="仿宋_GB2312"/>
      <w:sz w:val="24"/>
      <w:szCs w:val="20"/>
    </w:rPr>
  </w:style>
  <w:style w:type="character" w:customStyle="1" w:styleId="793">
    <w:name w:val="标题 1 Char1"/>
    <w:basedOn w:val="64"/>
    <w:uiPriority w:val="9"/>
    <w:rPr>
      <w:rFonts w:eastAsia="楷体_GB2312"/>
      <w:b/>
      <w:bCs/>
      <w:kern w:val="44"/>
      <w:sz w:val="44"/>
      <w:szCs w:val="44"/>
    </w:rPr>
  </w:style>
  <w:style w:type="character" w:customStyle="1" w:styleId="794">
    <w:name w:val="标题 2 Char1"/>
    <w:basedOn w:val="64"/>
    <w:semiHidden/>
    <w:uiPriority w:val="9"/>
    <w:rPr>
      <w:rFonts w:ascii="Cambria" w:hAnsi="Cambria" w:eastAsia="黑体" w:cs="Times New Roman"/>
      <w:b/>
      <w:bCs/>
      <w:sz w:val="32"/>
      <w:szCs w:val="32"/>
    </w:rPr>
  </w:style>
  <w:style w:type="character" w:customStyle="1" w:styleId="795">
    <w:name w:val="标题 3 Char1"/>
    <w:basedOn w:val="64"/>
    <w:semiHidden/>
    <w:uiPriority w:val="9"/>
    <w:rPr>
      <w:rFonts w:eastAsia="楷体_GB2312"/>
      <w:b/>
      <w:bCs/>
      <w:sz w:val="32"/>
      <w:szCs w:val="32"/>
    </w:rPr>
  </w:style>
  <w:style w:type="character" w:customStyle="1" w:styleId="796">
    <w:name w:val="称呼 Char"/>
    <w:basedOn w:val="64"/>
    <w:qFormat/>
    <w:uiPriority w:val="0"/>
    <w:rPr>
      <w:sz w:val="21"/>
      <w:szCs w:val="24"/>
    </w:rPr>
  </w:style>
  <w:style w:type="character" w:customStyle="1" w:styleId="797">
    <w:name w:val="页脚 Char1"/>
    <w:basedOn w:val="64"/>
    <w:semiHidden/>
    <w:uiPriority w:val="99"/>
    <w:rPr>
      <w:rFonts w:eastAsia="楷体_GB2312"/>
      <w:sz w:val="18"/>
      <w:szCs w:val="18"/>
    </w:rPr>
  </w:style>
  <w:style w:type="character" w:customStyle="1" w:styleId="798">
    <w:name w:val="页眉 Char1"/>
    <w:basedOn w:val="64"/>
    <w:semiHidden/>
    <w:uiPriority w:val="99"/>
    <w:rPr>
      <w:rFonts w:eastAsia="楷体_GB2312"/>
      <w:sz w:val="18"/>
      <w:szCs w:val="18"/>
    </w:rPr>
  </w:style>
  <w:style w:type="table" w:customStyle="1" w:styleId="799">
    <w:name w:val="网格型2"/>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0">
    <w:name w:val="方案正文"/>
    <w:basedOn w:val="1"/>
    <w:qFormat/>
    <w:uiPriority w:val="0"/>
    <w:pPr>
      <w:spacing w:line="360" w:lineRule="auto"/>
      <w:ind w:firstLine="480" w:firstLineChars="200"/>
    </w:pPr>
    <w:rPr>
      <w:rFonts w:ascii="Calibri" w:hAnsi="Calibri"/>
      <w:kern w:val="2"/>
      <w:sz w:val="24"/>
      <w:szCs w:val="22"/>
    </w:rPr>
  </w:style>
  <w:style w:type="paragraph" w:customStyle="1" w:styleId="801">
    <w:name w:val="WPSOffice手动目录 1"/>
    <w:qFormat/>
    <w:uiPriority w:val="0"/>
    <w:rPr>
      <w:rFonts w:ascii="Calibri" w:hAnsi="Calibri" w:eastAsia="宋体" w:cs="Times New Roman"/>
      <w:lang w:val="en-US" w:eastAsia="zh-CN" w:bidi="ar-SA"/>
    </w:rPr>
  </w:style>
  <w:style w:type="paragraph" w:customStyle="1" w:styleId="802">
    <w:name w:val="_Style 33"/>
    <w:basedOn w:val="1"/>
    <w:qFormat/>
    <w:uiPriority w:val="34"/>
    <w:pPr>
      <w:ind w:firstLine="420" w:firstLineChars="200"/>
    </w:pPr>
    <w:rPr>
      <w:kern w:val="2"/>
    </w:rPr>
  </w:style>
  <w:style w:type="paragraph" w:customStyle="1" w:styleId="803">
    <w:name w:val="符号列表"/>
    <w:basedOn w:val="1"/>
    <w:qFormat/>
    <w:uiPriority w:val="0"/>
    <w:pPr>
      <w:widowControl/>
      <w:numPr>
        <w:ilvl w:val="3"/>
        <w:numId w:val="3"/>
      </w:numPr>
      <w:tabs>
        <w:tab w:val="left" w:pos="964"/>
        <w:tab w:val="clear" w:pos="2160"/>
      </w:tabs>
      <w:snapToGrid w:val="0"/>
      <w:spacing w:line="440" w:lineRule="exact"/>
      <w:jc w:val="left"/>
    </w:pPr>
    <w:rPr>
      <w:color w:val="000000"/>
      <w:kern w:val="2"/>
      <w:sz w:val="24"/>
    </w:rPr>
  </w:style>
  <w:style w:type="paragraph" w:customStyle="1" w:styleId="804">
    <w:name w:val="_Style 7"/>
    <w:basedOn w:val="1"/>
    <w:qFormat/>
    <w:uiPriority w:val="0"/>
    <w:pPr>
      <w:ind w:firstLine="420" w:firstLineChars="200"/>
    </w:pPr>
    <w:rPr>
      <w:kern w:val="2"/>
      <w:sz w:val="26"/>
      <w:szCs w:val="26"/>
    </w:rPr>
  </w:style>
  <w:style w:type="paragraph" w:customStyle="1" w:styleId="805">
    <w:name w:val="列表段落11"/>
    <w:basedOn w:val="1"/>
    <w:qFormat/>
    <w:uiPriority w:val="34"/>
    <w:pPr>
      <w:ind w:firstLine="420" w:firstLineChars="200"/>
    </w:pPr>
    <w:rPr>
      <w:rFonts w:ascii="Calibri" w:hAnsi="Calibri" w:eastAsia="楷体_GB2312"/>
      <w:kern w:val="2"/>
      <w:sz w:val="26"/>
      <w:szCs w:val="26"/>
    </w:rPr>
  </w:style>
  <w:style w:type="paragraph" w:customStyle="1" w:styleId="806">
    <w:name w:val="SUB1-C"/>
    <w:basedOn w:val="1"/>
    <w:qFormat/>
    <w:uiPriority w:val="0"/>
    <w:pPr>
      <w:keepNext/>
      <w:tabs>
        <w:tab w:val="left" w:pos="780"/>
      </w:tabs>
      <w:snapToGrid w:val="0"/>
      <w:spacing w:line="360" w:lineRule="auto"/>
      <w:ind w:left="777" w:hanging="357"/>
      <w:outlineLvl w:val="3"/>
    </w:pPr>
    <w:rPr>
      <w:rFonts w:ascii="黑体" w:hAnsi="黑体" w:eastAsia="黑体"/>
      <w:kern w:val="2"/>
      <w:sz w:val="24"/>
      <w:szCs w:val="20"/>
    </w:rPr>
  </w:style>
  <w:style w:type="paragraph" w:customStyle="1" w:styleId="807">
    <w:name w:val="正文 1"/>
    <w:basedOn w:val="1"/>
    <w:qFormat/>
    <w:uiPriority w:val="0"/>
    <w:pPr>
      <w:widowControl/>
      <w:adjustRightInd w:val="0"/>
      <w:snapToGrid w:val="0"/>
      <w:spacing w:before="30" w:after="30" w:line="300" w:lineRule="auto"/>
      <w:ind w:left="680"/>
    </w:pPr>
    <w:rPr>
      <w:rFonts w:ascii="Calibri" w:hAnsi="Calibri" w:eastAsia="楷体_GB2312"/>
      <w:kern w:val="2"/>
      <w:sz w:val="18"/>
      <w:szCs w:val="26"/>
    </w:rPr>
  </w:style>
  <w:style w:type="paragraph" w:customStyle="1" w:styleId="808">
    <w:name w:val="标书正文格式"/>
    <w:qFormat/>
    <w:uiPriority w:val="0"/>
    <w:pPr>
      <w:spacing w:line="360" w:lineRule="auto"/>
      <w:ind w:firstLine="200" w:firstLineChars="200"/>
    </w:pPr>
    <w:rPr>
      <w:rFonts w:ascii="Calibri" w:hAnsi="Calibri" w:eastAsia="仿宋_GB2312" w:cs="Times New Roman"/>
      <w:kern w:val="2"/>
      <w:sz w:val="30"/>
      <w:szCs w:val="22"/>
      <w:lang w:val="en-US" w:eastAsia="zh-CN" w:bidi="ar-SA"/>
    </w:rPr>
  </w:style>
  <w:style w:type="paragraph" w:customStyle="1" w:styleId="809">
    <w:name w:val="新编正文"/>
    <w:basedOn w:val="1"/>
    <w:link w:val="812"/>
    <w:qFormat/>
    <w:uiPriority w:val="0"/>
    <w:pPr>
      <w:spacing w:before="60" w:after="60" w:line="360" w:lineRule="auto"/>
      <w:ind w:firstLine="420"/>
    </w:pPr>
    <w:rPr>
      <w:rFonts w:cs="宋体"/>
      <w:sz w:val="24"/>
      <w:szCs w:val="20"/>
    </w:rPr>
  </w:style>
  <w:style w:type="paragraph" w:customStyle="1" w:styleId="810">
    <w:name w:val="圆点列举项"/>
    <w:basedOn w:val="807"/>
    <w:qFormat/>
    <w:uiPriority w:val="0"/>
    <w:pPr>
      <w:ind w:left="1134" w:hanging="227"/>
    </w:pPr>
  </w:style>
  <w:style w:type="paragraph" w:customStyle="1" w:styleId="811">
    <w:name w:val="TOC 标题11"/>
    <w:basedOn w:val="2"/>
    <w:next w:val="1"/>
    <w:unhideWhenUsed/>
    <w:qFormat/>
    <w:uiPriority w:val="39"/>
    <w:pPr>
      <w:widowControl/>
      <w:spacing w:before="240" w:after="0" w:line="259" w:lineRule="auto"/>
      <w:jc w:val="left"/>
      <w:outlineLvl w:val="9"/>
    </w:pPr>
    <w:rPr>
      <w:rFonts w:ascii="Cambria" w:hAnsi="Cambria"/>
      <w:b w:val="0"/>
      <w:bCs w:val="0"/>
      <w:color w:val="365F91"/>
      <w:sz w:val="32"/>
      <w:szCs w:val="32"/>
      <w:lang w:eastAsia="zh-CN"/>
    </w:rPr>
  </w:style>
  <w:style w:type="character" w:customStyle="1" w:styleId="812">
    <w:name w:val="新编正文 Char"/>
    <w:link w:val="809"/>
    <w:qFormat/>
    <w:uiPriority w:val="0"/>
    <w:rPr>
      <w:rFonts w:cs="宋体"/>
      <w:sz w:val="24"/>
    </w:rPr>
  </w:style>
  <w:style w:type="character" w:customStyle="1" w:styleId="813">
    <w:name w:val="font101"/>
    <w:qFormat/>
    <w:uiPriority w:val="0"/>
    <w:rPr>
      <w:rFonts w:ascii="微软雅黑" w:hAnsi="微软雅黑" w:eastAsia="微软雅黑"/>
      <w:color w:val="000000"/>
      <w:sz w:val="20"/>
      <w:u w:val="none"/>
      <w:vertAlign w:val="superscript"/>
    </w:rPr>
  </w:style>
  <w:style w:type="character" w:customStyle="1" w:styleId="814">
    <w:name w:val="font91"/>
    <w:qFormat/>
    <w:uiPriority w:val="0"/>
    <w:rPr>
      <w:rFonts w:ascii="Wingdings 2" w:hAnsi="Wingdings 2" w:eastAsia="Times New Roman" w:cs="Wingdings 2"/>
      <w:color w:val="000000"/>
      <w:sz w:val="20"/>
      <w:szCs w:val="20"/>
      <w:u w:val="none"/>
    </w:rPr>
  </w:style>
  <w:style w:type="character" w:customStyle="1" w:styleId="815">
    <w:name w:val="Char Char10"/>
    <w:qFormat/>
    <w:locked/>
    <w:uiPriority w:val="0"/>
    <w:rPr>
      <w:rFonts w:eastAsia="宋体"/>
      <w:sz w:val="24"/>
      <w:lang w:val="en-US" w:eastAsia="zh-CN" w:bidi="ar-SA"/>
    </w:rPr>
  </w:style>
  <w:style w:type="character" w:customStyle="1" w:styleId="816">
    <w:name w:val="textcontents"/>
    <w:basedOn w:val="64"/>
    <w:qFormat/>
    <w:uiPriority w:val="0"/>
  </w:style>
  <w:style w:type="character" w:customStyle="1" w:styleId="817">
    <w:name w:val="newsbg1"/>
    <w:basedOn w:val="64"/>
    <w:qFormat/>
    <w:uiPriority w:val="0"/>
  </w:style>
  <w:style w:type="character" w:customStyle="1" w:styleId="818">
    <w:name w:val="level1"/>
    <w:basedOn w:val="64"/>
    <w:qFormat/>
    <w:uiPriority w:val="0"/>
  </w:style>
  <w:style w:type="character" w:customStyle="1" w:styleId="819">
    <w:name w:val="正文文本 Char2"/>
    <w:qFormat/>
    <w:uiPriority w:val="0"/>
    <w:rPr>
      <w:rFonts w:eastAsia="仿宋_GB2312"/>
      <w:kern w:val="2"/>
      <w:sz w:val="23"/>
      <w:szCs w:val="24"/>
      <w:lang w:val="en-US" w:eastAsia="zh-CN" w:bidi="ar-SA"/>
    </w:rPr>
  </w:style>
  <w:style w:type="character" w:customStyle="1" w:styleId="820">
    <w:name w:val="样式3 Char Char Char Char"/>
    <w:qFormat/>
    <w:uiPriority w:val="0"/>
    <w:rPr>
      <w:rFonts w:eastAsia="黑体"/>
      <w:b/>
      <w:bCs/>
      <w:kern w:val="2"/>
      <w:sz w:val="32"/>
      <w:szCs w:val="32"/>
      <w:lang w:val="en-US" w:eastAsia="zh-CN" w:bidi="ar-SA"/>
    </w:rPr>
  </w:style>
  <w:style w:type="character" w:customStyle="1" w:styleId="821">
    <w:name w:val="Char Char5"/>
    <w:qFormat/>
    <w:locked/>
    <w:uiPriority w:val="0"/>
    <w:rPr>
      <w:rFonts w:ascii="宋体" w:hAnsi="宋体" w:eastAsia="宋体"/>
      <w:kern w:val="2"/>
      <w:sz w:val="21"/>
      <w:szCs w:val="24"/>
      <w:lang w:val="en-US" w:eastAsia="zh-CN" w:bidi="ar-SA"/>
    </w:rPr>
  </w:style>
  <w:style w:type="character" w:customStyle="1" w:styleId="822">
    <w:name w:val="Char Char6"/>
    <w:qFormat/>
    <w:locked/>
    <w:uiPriority w:val="0"/>
    <w:rPr>
      <w:rFonts w:ascii="宋体" w:hAnsi="Courier New" w:eastAsia="宋体" w:cs="Courier New"/>
      <w:kern w:val="2"/>
      <w:sz w:val="21"/>
      <w:szCs w:val="21"/>
      <w:lang w:val="en-US" w:eastAsia="zh-CN" w:bidi="ar-SA"/>
    </w:rPr>
  </w:style>
  <w:style w:type="character" w:customStyle="1" w:styleId="823">
    <w:name w:val="Char Char2"/>
    <w:qFormat/>
    <w:locked/>
    <w:uiPriority w:val="0"/>
    <w:rPr>
      <w:rFonts w:ascii="仿宋_GB2312" w:eastAsia="仿宋_GB2312"/>
      <w:kern w:val="2"/>
      <w:sz w:val="23"/>
      <w:szCs w:val="24"/>
      <w:lang w:val="en-US" w:eastAsia="zh-CN" w:bidi="ar-SA"/>
    </w:rPr>
  </w:style>
  <w:style w:type="character" w:customStyle="1" w:styleId="824">
    <w:name w:val="样式 标题 3h3section:3Level 3 HeadH3level_3PIM 33rd level3H... Char Char"/>
    <w:link w:val="825"/>
    <w:qFormat/>
    <w:uiPriority w:val="0"/>
    <w:rPr>
      <w:rFonts w:ascii="Arial" w:hAnsi="Arial"/>
      <w:b/>
      <w:kern w:val="2"/>
      <w:sz w:val="24"/>
      <w:szCs w:val="28"/>
    </w:rPr>
  </w:style>
  <w:style w:type="paragraph" w:customStyle="1" w:styleId="825">
    <w:name w:val="样式 标题 3h3section:3Level 3 HeadH3level_3PIM 33rd level3H..."/>
    <w:basedOn w:val="4"/>
    <w:link w:val="824"/>
    <w:qFormat/>
    <w:uiPriority w:val="0"/>
    <w:pPr>
      <w:tabs>
        <w:tab w:val="left" w:pos="1680"/>
      </w:tabs>
      <w:adjustRightInd w:val="0"/>
      <w:spacing w:line="416" w:lineRule="atLeast"/>
      <w:ind w:left="1680" w:hanging="420"/>
      <w:textAlignment w:val="baseline"/>
    </w:pPr>
    <w:rPr>
      <w:rFonts w:ascii="Arial" w:hAnsi="Arial"/>
      <w:bCs w:val="0"/>
      <w:kern w:val="2"/>
      <w:sz w:val="24"/>
      <w:szCs w:val="28"/>
      <w:lang w:eastAsia="zh-CN"/>
    </w:rPr>
  </w:style>
  <w:style w:type="character" w:customStyle="1" w:styleId="826">
    <w:name w:val="bigfont"/>
    <w:basedOn w:val="64"/>
    <w:qFormat/>
    <w:uiPriority w:val="0"/>
  </w:style>
  <w:style w:type="character" w:customStyle="1" w:styleId="8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828">
    <w:name w:val="Char Char8"/>
    <w:qFormat/>
    <w:locked/>
    <w:uiPriority w:val="0"/>
    <w:rPr>
      <w:rFonts w:ascii="宋体" w:hAnsi="宋体" w:eastAsia="宋体"/>
      <w:kern w:val="2"/>
      <w:sz w:val="18"/>
      <w:szCs w:val="24"/>
      <w:lang w:val="en-US" w:eastAsia="zh-CN" w:bidi="ar-SA"/>
    </w:rPr>
  </w:style>
  <w:style w:type="character" w:customStyle="1" w:styleId="829">
    <w:name w:val="Char Char7"/>
    <w:qFormat/>
    <w:uiPriority w:val="0"/>
    <w:rPr>
      <w:b/>
      <w:bCs/>
      <w:kern w:val="2"/>
      <w:sz w:val="21"/>
      <w:szCs w:val="24"/>
      <w:lang w:bidi="ar-SA"/>
    </w:rPr>
  </w:style>
  <w:style w:type="character" w:customStyle="1" w:styleId="830">
    <w:name w:val="Char Char3"/>
    <w:qFormat/>
    <w:locked/>
    <w:uiPriority w:val="0"/>
    <w:rPr>
      <w:rFonts w:ascii="宋体" w:hAnsi="宋体" w:eastAsia="宋体"/>
      <w:kern w:val="2"/>
      <w:sz w:val="18"/>
      <w:szCs w:val="18"/>
      <w:lang w:val="en-US" w:eastAsia="zh-CN" w:bidi="ar-SA"/>
    </w:rPr>
  </w:style>
  <w:style w:type="character" w:customStyle="1" w:styleId="831">
    <w:name w:val="标题4 Char3"/>
    <w:qFormat/>
    <w:uiPriority w:val="0"/>
    <w:rPr>
      <w:rFonts w:eastAsia="宋体"/>
      <w:sz w:val="24"/>
      <w:szCs w:val="24"/>
      <w:lang w:val="en-US" w:eastAsia="zh-CN" w:bidi="ar-SA"/>
    </w:rPr>
  </w:style>
  <w:style w:type="character" w:customStyle="1" w:styleId="832">
    <w:name w:val="Char Char101"/>
    <w:qFormat/>
    <w:uiPriority w:val="0"/>
    <w:rPr>
      <w:rFonts w:eastAsia="宋体"/>
      <w:kern w:val="2"/>
      <w:sz w:val="18"/>
      <w:szCs w:val="18"/>
      <w:lang w:val="en-US" w:eastAsia="zh-CN" w:bidi="ar-SA"/>
    </w:rPr>
  </w:style>
  <w:style w:type="character" w:customStyle="1" w:styleId="833">
    <w:name w:val="Variable"/>
    <w:qFormat/>
    <w:uiPriority w:val="0"/>
    <w:rPr>
      <w:i/>
    </w:rPr>
  </w:style>
  <w:style w:type="character" w:customStyle="1" w:styleId="834">
    <w:name w:val="仿宋，小四"/>
    <w:qFormat/>
    <w:uiPriority w:val="0"/>
    <w:rPr>
      <w:rFonts w:eastAsia="仿宋_GB2312"/>
      <w:sz w:val="24"/>
    </w:rPr>
  </w:style>
  <w:style w:type="character" w:customStyle="1" w:styleId="835">
    <w:name w:val="Char Char9"/>
    <w:qFormat/>
    <w:uiPriority w:val="0"/>
    <w:rPr>
      <w:rFonts w:eastAsia="宋体"/>
      <w:kern w:val="2"/>
      <w:sz w:val="18"/>
      <w:szCs w:val="24"/>
      <w:lang w:val="en-US" w:eastAsia="zh-CN" w:bidi="ar-SA"/>
    </w:rPr>
  </w:style>
  <w:style w:type="character" w:customStyle="1" w:styleId="836">
    <w:name w:val="apple-converted-space"/>
    <w:basedOn w:val="64"/>
    <w:qFormat/>
    <w:uiPriority w:val="0"/>
  </w:style>
  <w:style w:type="character" w:customStyle="1" w:styleId="837">
    <w:name w:val="Char Char13"/>
    <w:qFormat/>
    <w:locked/>
    <w:uiPriority w:val="0"/>
    <w:rPr>
      <w:rFonts w:eastAsia="宋体"/>
      <w:b/>
      <w:bCs/>
      <w:kern w:val="44"/>
      <w:sz w:val="44"/>
      <w:szCs w:val="44"/>
      <w:lang w:val="en-US" w:eastAsia="zh-CN" w:bidi="ar-SA"/>
    </w:rPr>
  </w:style>
  <w:style w:type="character" w:customStyle="1" w:styleId="838">
    <w:name w:val="正文文本 Char1"/>
    <w:qFormat/>
    <w:uiPriority w:val="0"/>
    <w:rPr>
      <w:rFonts w:eastAsia="仿宋_GB2312"/>
      <w:kern w:val="2"/>
      <w:sz w:val="23"/>
      <w:szCs w:val="24"/>
    </w:rPr>
  </w:style>
  <w:style w:type="character" w:customStyle="1" w:styleId="839">
    <w:name w:val="title2"/>
    <w:qFormat/>
    <w:uiPriority w:val="0"/>
    <w:rPr>
      <w:rFonts w:hint="default" w:ascii="Arial" w:hAnsi="Arial"/>
      <w:b/>
      <w:color w:val="111111"/>
      <w:sz w:val="24"/>
      <w:u w:val="none"/>
    </w:rPr>
  </w:style>
  <w:style w:type="character" w:customStyle="1" w:styleId="840">
    <w:name w:val="tt21"/>
    <w:qFormat/>
    <w:uiPriority w:val="0"/>
    <w:rPr>
      <w:rFonts w:ascii="宋体" w:hAnsi="宋体"/>
      <w:b/>
      <w:bCs/>
      <w:sz w:val="32"/>
      <w:szCs w:val="18"/>
    </w:rPr>
  </w:style>
  <w:style w:type="character" w:customStyle="1" w:styleId="841">
    <w:name w:val="Char Char1"/>
    <w:locked/>
    <w:uiPriority w:val="0"/>
    <w:rPr>
      <w:rFonts w:ascii="宋体" w:hAnsi="宋体" w:eastAsia="宋体"/>
      <w:kern w:val="2"/>
      <w:sz w:val="21"/>
      <w:szCs w:val="24"/>
      <w:lang w:val="en-US" w:eastAsia="zh-CN" w:bidi="ar-SA"/>
    </w:rPr>
  </w:style>
  <w:style w:type="character" w:customStyle="1" w:styleId="842">
    <w:name w:val="Char Char91"/>
    <w:locked/>
    <w:uiPriority w:val="0"/>
    <w:rPr>
      <w:rFonts w:ascii="宋体" w:hAnsi="宋体" w:eastAsia="宋体"/>
      <w:kern w:val="2"/>
      <w:sz w:val="18"/>
      <w:szCs w:val="18"/>
      <w:lang w:val="en-US" w:eastAsia="zh-CN" w:bidi="ar-SA"/>
    </w:rPr>
  </w:style>
  <w:style w:type="character" w:customStyle="1" w:styleId="843">
    <w:name w:val="Char Char71"/>
    <w:qFormat/>
    <w:locked/>
    <w:uiPriority w:val="0"/>
    <w:rPr>
      <w:rFonts w:ascii="宋体" w:hAnsi="宋体" w:eastAsia="宋体"/>
      <w:kern w:val="2"/>
      <w:sz w:val="21"/>
      <w:szCs w:val="24"/>
      <w:lang w:val="en-US" w:eastAsia="zh-CN" w:bidi="ar-SA"/>
    </w:rPr>
  </w:style>
  <w:style w:type="character" w:customStyle="1" w:styleId="844">
    <w:name w:val="Char Char81"/>
    <w:uiPriority w:val="0"/>
    <w:rPr>
      <w:kern w:val="2"/>
      <w:sz w:val="21"/>
      <w:szCs w:val="24"/>
      <w:lang w:bidi="ar-SA"/>
    </w:rPr>
  </w:style>
  <w:style w:type="character" w:customStyle="1" w:styleId="845">
    <w:name w:val="Char Char61"/>
    <w:qFormat/>
    <w:uiPriority w:val="0"/>
    <w:rPr>
      <w:kern w:val="2"/>
      <w:sz w:val="18"/>
      <w:szCs w:val="18"/>
    </w:rPr>
  </w:style>
  <w:style w:type="paragraph" w:customStyle="1" w:styleId="846">
    <w:name w:val="Char Char Char1 Char1"/>
    <w:basedOn w:val="1"/>
    <w:qFormat/>
    <w:uiPriority w:val="0"/>
    <w:rPr>
      <w:kern w:val="2"/>
      <w:szCs w:val="20"/>
    </w:rPr>
  </w:style>
  <w:style w:type="paragraph" w:customStyle="1" w:styleId="847">
    <w:name w:val="Char Char Char Char Char Char Char Char Char Char Char Char Char Char Char1"/>
    <w:basedOn w:val="1"/>
    <w:qFormat/>
    <w:uiPriority w:val="0"/>
    <w:pPr>
      <w:widowControl/>
      <w:spacing w:line="400" w:lineRule="exact"/>
      <w:jc w:val="center"/>
    </w:pPr>
    <w:rPr>
      <w:rFonts w:ascii="Verdana" w:hAnsi="Verdana"/>
      <w:szCs w:val="20"/>
      <w:lang w:eastAsia="en-US"/>
    </w:rPr>
  </w:style>
  <w:style w:type="paragraph" w:customStyle="1" w:styleId="848">
    <w:name w:val="样式7"/>
    <w:basedOn w:val="40"/>
    <w:next w:val="1"/>
    <w:qFormat/>
    <w:uiPriority w:val="0"/>
    <w:pPr>
      <w:tabs>
        <w:tab w:val="right" w:leader="dot" w:pos="9200"/>
        <w:tab w:val="right" w:leader="dot" w:pos="9530"/>
      </w:tabs>
    </w:pPr>
    <w:rPr>
      <w:rFonts w:eastAsia="仿宋_GB2312"/>
      <w:kern w:val="2"/>
      <w:sz w:val="28"/>
      <w:szCs w:val="21"/>
    </w:rPr>
  </w:style>
  <w:style w:type="paragraph" w:customStyle="1" w:styleId="849">
    <w:name w:val="xl130"/>
    <w:basedOn w:val="1"/>
    <w:qFormat/>
    <w:uiPriority w:val="0"/>
    <w:pPr>
      <w:widowControl/>
      <w:spacing w:before="100" w:beforeAutospacing="1" w:after="100" w:afterAutospacing="1"/>
      <w:jc w:val="left"/>
    </w:pPr>
    <w:rPr>
      <w:rFonts w:ascii="宋体" w:hAnsi="宋体" w:cs="宋体"/>
      <w:sz w:val="24"/>
    </w:rPr>
  </w:style>
  <w:style w:type="paragraph" w:customStyle="1" w:styleId="850">
    <w:name w:val="五号正文（标准）"/>
    <w:basedOn w:val="1"/>
    <w:qFormat/>
    <w:uiPriority w:val="0"/>
    <w:pPr>
      <w:spacing w:line="360" w:lineRule="auto"/>
      <w:ind w:firstLine="600" w:firstLineChars="200"/>
    </w:pPr>
    <w:rPr>
      <w:rFonts w:ascii="仿宋_GB2312" w:hAnsi="宋体" w:eastAsia="仿宋_GB2312"/>
      <w:b/>
      <w:kern w:val="2"/>
      <w:sz w:val="30"/>
      <w:szCs w:val="20"/>
    </w:rPr>
  </w:style>
  <w:style w:type="paragraph" w:customStyle="1" w:styleId="851">
    <w:name w:val="样式 (中文) 黑体 小三 黑色"/>
    <w:basedOn w:val="3"/>
    <w:qFormat/>
    <w:uiPriority w:val="0"/>
    <w:pPr>
      <w:spacing w:before="0" w:after="0" w:line="240" w:lineRule="auto"/>
      <w:jc w:val="center"/>
    </w:pPr>
    <w:rPr>
      <w:color w:val="000000"/>
      <w:kern w:val="2"/>
      <w:sz w:val="30"/>
      <w:lang w:eastAsia="zh-CN"/>
    </w:rPr>
  </w:style>
  <w:style w:type="paragraph" w:customStyle="1" w:styleId="852">
    <w:name w:val="样式 (中文) 黑体 小二 居中 行距: 1.5 倍行距"/>
    <w:basedOn w:val="1"/>
    <w:next w:val="1"/>
    <w:qFormat/>
    <w:uiPriority w:val="0"/>
    <w:pPr>
      <w:jc w:val="center"/>
    </w:pPr>
    <w:rPr>
      <w:rFonts w:eastAsia="黑体" w:cs="宋体"/>
      <w:kern w:val="2"/>
      <w:sz w:val="36"/>
      <w:szCs w:val="20"/>
    </w:rPr>
  </w:style>
  <w:style w:type="paragraph" w:customStyle="1" w:styleId="853">
    <w:name w:val="华文细黑1"/>
    <w:basedOn w:val="1"/>
    <w:qFormat/>
    <w:uiPriority w:val="0"/>
    <w:pPr>
      <w:widowControl/>
      <w:spacing w:line="300" w:lineRule="auto"/>
      <w:ind w:firstLine="200" w:firstLineChars="200"/>
      <w:jc w:val="left"/>
    </w:pPr>
    <w:rPr>
      <w:rFonts w:eastAsia="华文细黑"/>
      <w:sz w:val="24"/>
    </w:rPr>
  </w:style>
  <w:style w:type="paragraph" w:customStyle="1" w:styleId="854">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paragraph" w:customStyle="1" w:styleId="855">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cs="宋体"/>
      <w:kern w:val="2"/>
      <w:szCs w:val="20"/>
    </w:rPr>
  </w:style>
  <w:style w:type="paragraph" w:customStyle="1" w:styleId="856">
    <w:name w:val="font13"/>
    <w:basedOn w:val="1"/>
    <w:qFormat/>
    <w:uiPriority w:val="0"/>
    <w:pPr>
      <w:widowControl/>
      <w:spacing w:before="100" w:beforeAutospacing="1" w:after="100" w:afterAutospacing="1"/>
      <w:jc w:val="left"/>
    </w:pPr>
    <w:rPr>
      <w:rFonts w:ascii="宋体" w:hAnsi="宋体" w:cs="宋体"/>
      <w:sz w:val="20"/>
      <w:szCs w:val="20"/>
    </w:rPr>
  </w:style>
  <w:style w:type="paragraph" w:customStyle="1" w:styleId="857">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4"/>
    </w:rPr>
  </w:style>
  <w:style w:type="character" w:customStyle="1" w:styleId="858">
    <w:name w:val="正文文本缩进 2 Char1"/>
    <w:basedOn w:val="64"/>
    <w:qFormat/>
    <w:uiPriority w:val="0"/>
    <w:rPr>
      <w:rFonts w:ascii="楷体_GB2312" w:eastAsia="楷体_GB2312"/>
      <w:b/>
      <w:spacing w:val="-24"/>
      <w:sz w:val="28"/>
    </w:rPr>
  </w:style>
  <w:style w:type="character" w:customStyle="1" w:styleId="859">
    <w:name w:val="正文文本缩进 3 Char1"/>
    <w:basedOn w:val="64"/>
    <w:qFormat/>
    <w:uiPriority w:val="0"/>
    <w:rPr>
      <w:rFonts w:ascii="宋体"/>
      <w:kern w:val="2"/>
      <w:sz w:val="24"/>
    </w:rPr>
  </w:style>
  <w:style w:type="paragraph" w:customStyle="1" w:styleId="860">
    <w:name w:val="Heading 41"/>
    <w:basedOn w:val="1"/>
    <w:qFormat/>
    <w:uiPriority w:val="0"/>
    <w:pPr>
      <w:jc w:val="left"/>
      <w:outlineLvl w:val="4"/>
    </w:pPr>
    <w:rPr>
      <w:rFonts w:ascii="宋体" w:hAnsi="宋体" w:cs="宋体"/>
      <w:sz w:val="32"/>
      <w:szCs w:val="32"/>
      <w:lang w:eastAsia="en-US"/>
    </w:rPr>
  </w:style>
  <w:style w:type="character" w:customStyle="1" w:styleId="861">
    <w:name w:val="正文文本 3 Char1"/>
    <w:basedOn w:val="64"/>
    <w:qFormat/>
    <w:uiPriority w:val="0"/>
    <w:rPr>
      <w:color w:val="000000"/>
      <w:kern w:val="2"/>
      <w:sz w:val="24"/>
    </w:rPr>
  </w:style>
  <w:style w:type="character" w:customStyle="1" w:styleId="862">
    <w:name w:val="称呼 字符"/>
    <w:basedOn w:val="64"/>
    <w:link w:val="19"/>
    <w:qFormat/>
    <w:uiPriority w:val="0"/>
    <w:rPr>
      <w:sz w:val="30"/>
    </w:rPr>
  </w:style>
  <w:style w:type="paragraph" w:customStyle="1" w:styleId="8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sz w:val="18"/>
      <w:szCs w:val="18"/>
    </w:rPr>
  </w:style>
  <w:style w:type="paragraph" w:customStyle="1" w:styleId="864">
    <w:name w:val="重点说明"/>
    <w:basedOn w:val="1"/>
    <w:qFormat/>
    <w:uiPriority w:val="0"/>
    <w:pPr>
      <w:widowControl/>
      <w:spacing w:before="40" w:after="40" w:line="400" w:lineRule="exact"/>
      <w:ind w:left="360" w:hanging="360"/>
    </w:pPr>
    <w:rPr>
      <w:rFonts w:ascii="宋体"/>
      <w:b/>
      <w:spacing w:val="6"/>
      <w:kern w:val="2"/>
      <w:sz w:val="28"/>
      <w:szCs w:val="20"/>
    </w:rPr>
  </w:style>
  <w:style w:type="paragraph" w:customStyle="1" w:styleId="865">
    <w:name w:val="_Style 10"/>
    <w:basedOn w:val="1"/>
    <w:qFormat/>
    <w:uiPriority w:val="0"/>
    <w:pPr>
      <w:widowControl/>
      <w:spacing w:line="400" w:lineRule="exact"/>
      <w:jc w:val="center"/>
    </w:pPr>
    <w:rPr>
      <w:kern w:val="2"/>
    </w:rPr>
  </w:style>
  <w:style w:type="paragraph" w:customStyle="1" w:styleId="86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867">
    <w:name w:val="prodsubtitle"/>
    <w:basedOn w:val="1"/>
    <w:qFormat/>
    <w:uiPriority w:val="0"/>
    <w:pPr>
      <w:widowControl/>
      <w:jc w:val="left"/>
    </w:pPr>
    <w:rPr>
      <w:rFonts w:ascii="宋体" w:hAnsi="宋体" w:cs="宋体"/>
      <w:sz w:val="24"/>
    </w:rPr>
  </w:style>
  <w:style w:type="paragraph" w:customStyle="1" w:styleId="868">
    <w:name w:val="Char Char Char1 Char Char Char Char Char Char Char"/>
    <w:basedOn w:val="1"/>
    <w:qFormat/>
    <w:uiPriority w:val="0"/>
    <w:rPr>
      <w:rFonts w:ascii="Tahoma" w:hAnsi="Tahoma"/>
      <w:kern w:val="2"/>
      <w:sz w:val="24"/>
      <w:szCs w:val="20"/>
    </w:rPr>
  </w:style>
  <w:style w:type="paragraph" w:customStyle="1" w:styleId="869">
    <w:name w:val="Char Char Char Char Char Char Char Char Char Char1"/>
    <w:basedOn w:val="1"/>
    <w:qFormat/>
    <w:uiPriority w:val="0"/>
    <w:pPr>
      <w:widowControl/>
      <w:spacing w:line="400" w:lineRule="exact"/>
      <w:jc w:val="center"/>
    </w:pPr>
    <w:rPr>
      <w:rFonts w:ascii="Verdana" w:hAnsi="Verdana"/>
      <w:szCs w:val="20"/>
      <w:lang w:eastAsia="en-US"/>
    </w:rPr>
  </w:style>
  <w:style w:type="paragraph" w:customStyle="1" w:styleId="870">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cs="宋体"/>
      <w:sz w:val="20"/>
      <w:szCs w:val="20"/>
    </w:rPr>
  </w:style>
  <w:style w:type="paragraph" w:customStyle="1" w:styleId="871">
    <w:name w:val="fontsize"/>
    <w:basedOn w:val="1"/>
    <w:qFormat/>
    <w:uiPriority w:val="0"/>
    <w:pPr>
      <w:widowControl/>
      <w:spacing w:before="100" w:beforeAutospacing="1" w:after="100" w:afterAutospacing="1"/>
      <w:ind w:firstLine="180"/>
      <w:jc w:val="left"/>
    </w:pPr>
    <w:rPr>
      <w:rFonts w:ascii="Arial Unicode MS" w:hAnsi="Arial Unicode MS" w:eastAsia="Arial Unicode MS"/>
      <w:color w:val="000000"/>
      <w:spacing w:val="20"/>
      <w:sz w:val="24"/>
      <w:szCs w:val="20"/>
      <w:vertAlign w:val="subscript"/>
    </w:rPr>
  </w:style>
  <w:style w:type="paragraph" w:customStyle="1" w:styleId="87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sz w:val="20"/>
      <w:szCs w:val="20"/>
    </w:rPr>
  </w:style>
  <w:style w:type="paragraph" w:customStyle="1" w:styleId="873">
    <w:name w:val="Char Char1 Char Char Char1"/>
    <w:basedOn w:val="16"/>
    <w:qFormat/>
    <w:uiPriority w:val="0"/>
    <w:rPr>
      <w:kern w:val="2"/>
      <w:sz w:val="21"/>
      <w:lang w:eastAsia="zh-CN"/>
    </w:rPr>
  </w:style>
  <w:style w:type="paragraph" w:customStyle="1" w:styleId="874">
    <w:name w:val="样式 (中文) 黑体 小三 加粗 居中 行距: 1.5 倍行距"/>
    <w:basedOn w:val="1"/>
    <w:next w:val="1"/>
    <w:qFormat/>
    <w:uiPriority w:val="0"/>
    <w:pPr>
      <w:spacing w:line="360" w:lineRule="auto"/>
      <w:jc w:val="center"/>
    </w:pPr>
    <w:rPr>
      <w:rFonts w:eastAsia="黑体" w:cs="宋体"/>
      <w:b/>
      <w:bCs/>
      <w:kern w:val="2"/>
      <w:sz w:val="30"/>
      <w:szCs w:val="20"/>
    </w:rPr>
  </w:style>
  <w:style w:type="paragraph" w:customStyle="1" w:styleId="875">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 w:val="18"/>
      <w:szCs w:val="18"/>
    </w:rPr>
  </w:style>
  <w:style w:type="paragraph" w:customStyle="1" w:styleId="876">
    <w:name w:val="文字"/>
    <w:basedOn w:val="1"/>
    <w:qFormat/>
    <w:uiPriority w:val="0"/>
    <w:pPr>
      <w:tabs>
        <w:tab w:val="left" w:pos="8520"/>
      </w:tabs>
      <w:spacing w:line="312" w:lineRule="auto"/>
      <w:ind w:right="-210" w:firstLine="556"/>
    </w:pPr>
    <w:rPr>
      <w:rFonts w:ascii="楷体_GB2312" w:eastAsia="楷体_GB2312"/>
      <w:kern w:val="2"/>
      <w:sz w:val="28"/>
      <w:szCs w:val="20"/>
    </w:rPr>
  </w:style>
  <w:style w:type="paragraph" w:customStyle="1" w:styleId="877">
    <w:name w:val="Char Char Char Char11"/>
    <w:basedOn w:val="1"/>
    <w:qFormat/>
    <w:uiPriority w:val="0"/>
    <w:rPr>
      <w:kern w:val="2"/>
      <w:szCs w:val="20"/>
    </w:rPr>
  </w:style>
  <w:style w:type="paragraph" w:customStyle="1" w:styleId="878">
    <w:name w:val="Char Char2 Char Char Char Char1"/>
    <w:basedOn w:val="1"/>
    <w:qFormat/>
    <w:uiPriority w:val="0"/>
    <w:rPr>
      <w:rFonts w:ascii="Tahoma" w:hAnsi="Tahoma"/>
      <w:kern w:val="2"/>
      <w:sz w:val="24"/>
      <w:szCs w:val="20"/>
    </w:rPr>
  </w:style>
  <w:style w:type="paragraph" w:customStyle="1" w:styleId="879">
    <w:name w:val="Char Char Char Char Char Char Char Char Char Char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880">
    <w:name w:val="Char Char"/>
    <w:basedOn w:val="1"/>
    <w:next w:val="1"/>
    <w:qFormat/>
    <w:uiPriority w:val="0"/>
    <w:pPr>
      <w:widowControl/>
      <w:spacing w:after="160" w:line="240" w:lineRule="exact"/>
      <w:jc w:val="left"/>
    </w:pPr>
    <w:rPr>
      <w:kern w:val="2"/>
      <w:szCs w:val="20"/>
    </w:rPr>
  </w:style>
  <w:style w:type="paragraph" w:customStyle="1" w:styleId="881">
    <w:name w:val="样式5"/>
    <w:basedOn w:val="882"/>
    <w:qFormat/>
    <w:uiPriority w:val="0"/>
    <w:pPr>
      <w:spacing w:line="360" w:lineRule="auto"/>
    </w:pPr>
  </w:style>
  <w:style w:type="paragraph" w:customStyle="1" w:styleId="882">
    <w:name w:val="样式1"/>
    <w:basedOn w:val="2"/>
    <w:next w:val="1"/>
    <w:qFormat/>
    <w:uiPriority w:val="0"/>
    <w:pPr>
      <w:spacing w:line="240" w:lineRule="auto"/>
      <w:jc w:val="center"/>
    </w:pPr>
    <w:rPr>
      <w:rFonts w:eastAsia="黑体"/>
      <w:kern w:val="44"/>
      <w:sz w:val="36"/>
      <w:lang w:eastAsia="zh-CN"/>
    </w:rPr>
  </w:style>
  <w:style w:type="paragraph" w:customStyle="1" w:styleId="883">
    <w:name w:val="TOC 标题2"/>
    <w:basedOn w:val="2"/>
    <w:next w:val="1"/>
    <w:qFormat/>
    <w:uiPriority w:val="39"/>
    <w:pPr>
      <w:widowControl/>
      <w:spacing w:before="480" w:after="0" w:line="276" w:lineRule="auto"/>
      <w:jc w:val="left"/>
      <w:outlineLvl w:val="9"/>
    </w:pPr>
    <w:rPr>
      <w:rFonts w:ascii="Cambria" w:hAnsi="Cambria"/>
      <w:color w:val="365F91"/>
      <w:sz w:val="28"/>
      <w:szCs w:val="28"/>
      <w:lang w:eastAsia="zh-CN"/>
    </w:rPr>
  </w:style>
  <w:style w:type="paragraph" w:customStyle="1" w:styleId="884">
    <w:name w:val="font10"/>
    <w:basedOn w:val="1"/>
    <w:qFormat/>
    <w:uiPriority w:val="0"/>
    <w:pPr>
      <w:widowControl/>
      <w:spacing w:before="100" w:beforeAutospacing="1" w:after="100" w:afterAutospacing="1"/>
      <w:jc w:val="left"/>
    </w:pPr>
    <w:rPr>
      <w:rFonts w:ascii="宋体" w:hAnsi="宋体" w:cs="宋体"/>
      <w:sz w:val="16"/>
      <w:szCs w:val="16"/>
    </w:rPr>
  </w:style>
  <w:style w:type="paragraph" w:customStyle="1" w:styleId="885">
    <w:name w:val="副标题1"/>
    <w:basedOn w:val="1"/>
    <w:next w:val="1"/>
    <w:qFormat/>
    <w:uiPriority w:val="0"/>
    <w:pPr>
      <w:spacing w:before="120" w:after="120"/>
      <w:jc w:val="left"/>
    </w:pPr>
    <w:rPr>
      <w:rFonts w:ascii="Arial" w:hAnsi="Arial"/>
      <w:b/>
      <w:bCs/>
      <w:color w:val="000000"/>
      <w:kern w:val="44"/>
      <w:sz w:val="20"/>
      <w:szCs w:val="20"/>
    </w:rPr>
  </w:style>
  <w:style w:type="paragraph" w:customStyle="1" w:styleId="886">
    <w:name w:val="样式 首行缩进:  2 字符"/>
    <w:basedOn w:val="1"/>
    <w:qFormat/>
    <w:uiPriority w:val="0"/>
    <w:pPr>
      <w:spacing w:line="360" w:lineRule="auto"/>
      <w:ind w:firstLine="480" w:firstLineChars="200"/>
    </w:pPr>
    <w:rPr>
      <w:rFonts w:ascii="Arial" w:hAnsi="Arial"/>
      <w:kern w:val="2"/>
      <w:sz w:val="24"/>
      <w:szCs w:val="20"/>
    </w:rPr>
  </w:style>
  <w:style w:type="paragraph" w:customStyle="1" w:styleId="887">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sz w:val="20"/>
      <w:szCs w:val="20"/>
    </w:rPr>
  </w:style>
  <w:style w:type="paragraph" w:customStyle="1" w:styleId="888">
    <w:name w:val="样式4"/>
    <w:basedOn w:val="1"/>
    <w:next w:val="40"/>
    <w:qFormat/>
    <w:uiPriority w:val="0"/>
    <w:pPr>
      <w:tabs>
        <w:tab w:val="left" w:pos="8300"/>
      </w:tabs>
      <w:ind w:right="13"/>
      <w:jc w:val="right"/>
    </w:pPr>
    <w:rPr>
      <w:rFonts w:eastAsia="仿宋_GB2312"/>
      <w:kern w:val="2"/>
      <w:sz w:val="28"/>
    </w:rPr>
  </w:style>
  <w:style w:type="paragraph" w:customStyle="1" w:styleId="889">
    <w:name w:val="xl146"/>
    <w:basedOn w:val="1"/>
    <w:qFormat/>
    <w:uiPriority w:val="0"/>
    <w:pPr>
      <w:widowControl/>
      <w:spacing w:before="100" w:beforeAutospacing="1" w:after="100" w:afterAutospacing="1"/>
      <w:jc w:val="left"/>
      <w:textAlignment w:val="bottom"/>
    </w:pPr>
    <w:rPr>
      <w:rFonts w:ascii="宋体" w:hAnsi="宋体" w:cs="宋体"/>
      <w:sz w:val="24"/>
    </w:rPr>
  </w:style>
  <w:style w:type="paragraph" w:customStyle="1" w:styleId="8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sz w:val="20"/>
      <w:szCs w:val="20"/>
    </w:rPr>
  </w:style>
  <w:style w:type="paragraph" w:customStyle="1" w:styleId="891">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rPr>
  </w:style>
  <w:style w:type="paragraph" w:customStyle="1" w:styleId="892">
    <w:name w:val="Char Char Char Char Char Char Char1"/>
    <w:basedOn w:val="1"/>
    <w:qFormat/>
    <w:uiPriority w:val="0"/>
    <w:pPr>
      <w:widowControl/>
      <w:spacing w:line="400" w:lineRule="exact"/>
      <w:jc w:val="center"/>
    </w:pPr>
    <w:rPr>
      <w:rFonts w:ascii="Verdana" w:hAnsi="Verdana"/>
      <w:szCs w:val="20"/>
      <w:lang w:eastAsia="en-US"/>
    </w:rPr>
  </w:style>
  <w:style w:type="paragraph" w:customStyle="1" w:styleId="893">
    <w:name w:val="Char Char Char Char Char Char Char Char Char Char Char Char Char Char Char"/>
    <w:basedOn w:val="1"/>
    <w:qFormat/>
    <w:uiPriority w:val="0"/>
    <w:pPr>
      <w:widowControl/>
      <w:spacing w:line="400" w:lineRule="exact"/>
      <w:jc w:val="center"/>
    </w:pPr>
    <w:rPr>
      <w:rFonts w:ascii="Verdana" w:hAnsi="Verdana"/>
      <w:szCs w:val="20"/>
      <w:lang w:eastAsia="en-US"/>
    </w:rPr>
  </w:style>
  <w:style w:type="paragraph" w:customStyle="1" w:styleId="894">
    <w:name w:val="Char Char1 Char Char Char"/>
    <w:basedOn w:val="16"/>
    <w:qFormat/>
    <w:uiPriority w:val="0"/>
    <w:rPr>
      <w:kern w:val="2"/>
      <w:sz w:val="21"/>
      <w:lang w:eastAsia="zh-CN"/>
    </w:rPr>
  </w:style>
  <w:style w:type="paragraph" w:customStyle="1" w:styleId="895">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cs="宋体"/>
      <w:sz w:val="20"/>
      <w:szCs w:val="20"/>
    </w:rPr>
  </w:style>
  <w:style w:type="paragraph" w:customStyle="1" w:styleId="896">
    <w:name w:val="样式6"/>
    <w:basedOn w:val="40"/>
    <w:next w:val="1"/>
    <w:qFormat/>
    <w:uiPriority w:val="0"/>
    <w:pPr>
      <w:tabs>
        <w:tab w:val="right" w:leader="dot" w:pos="9200"/>
        <w:tab w:val="right" w:leader="dot" w:pos="9530"/>
      </w:tabs>
    </w:pPr>
    <w:rPr>
      <w:rFonts w:eastAsia="仿宋_GB2312"/>
      <w:kern w:val="2"/>
      <w:sz w:val="28"/>
      <w:szCs w:val="21"/>
    </w:rPr>
  </w:style>
  <w:style w:type="paragraph" w:customStyle="1" w:styleId="897">
    <w:name w:val="正文段"/>
    <w:basedOn w:val="1"/>
    <w:qFormat/>
    <w:uiPriority w:val="0"/>
    <w:pPr>
      <w:adjustRightInd w:val="0"/>
      <w:spacing w:after="240" w:line="312" w:lineRule="atLeast"/>
      <w:ind w:firstLine="425"/>
      <w:textAlignment w:val="baseline"/>
    </w:pPr>
    <w:rPr>
      <w:kern w:val="2"/>
      <w:sz w:val="24"/>
    </w:rPr>
  </w:style>
  <w:style w:type="paragraph" w:customStyle="1" w:styleId="89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899">
    <w:name w:val="Address"/>
    <w:basedOn w:val="1"/>
    <w:next w:val="1"/>
    <w:qFormat/>
    <w:uiPriority w:val="0"/>
    <w:pPr>
      <w:autoSpaceDE w:val="0"/>
      <w:autoSpaceDN w:val="0"/>
      <w:adjustRightInd w:val="0"/>
      <w:jc w:val="left"/>
    </w:pPr>
    <w:rPr>
      <w:i/>
      <w:sz w:val="24"/>
      <w:szCs w:val="20"/>
    </w:rPr>
  </w:style>
  <w:style w:type="paragraph" w:customStyle="1" w:styleId="900">
    <w:name w:val="Blockquote"/>
    <w:basedOn w:val="1"/>
    <w:qFormat/>
    <w:uiPriority w:val="0"/>
    <w:pPr>
      <w:autoSpaceDE w:val="0"/>
      <w:autoSpaceDN w:val="0"/>
      <w:adjustRightInd w:val="0"/>
      <w:spacing w:before="100" w:after="100"/>
      <w:ind w:left="360" w:right="360"/>
      <w:jc w:val="left"/>
    </w:pPr>
    <w:rPr>
      <w:sz w:val="24"/>
      <w:szCs w:val="20"/>
    </w:rPr>
  </w:style>
  <w:style w:type="paragraph" w:customStyle="1" w:styleId="901">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902">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sz w:val="18"/>
      <w:szCs w:val="18"/>
    </w:rPr>
  </w:style>
  <w:style w:type="paragraph" w:customStyle="1" w:styleId="903">
    <w:name w:val="标准正文"/>
    <w:basedOn w:val="1"/>
    <w:qFormat/>
    <w:uiPriority w:val="0"/>
    <w:pPr>
      <w:snapToGrid w:val="0"/>
      <w:spacing w:line="312" w:lineRule="auto"/>
      <w:ind w:firstLine="482"/>
    </w:pPr>
    <w:rPr>
      <w:kern w:val="2"/>
      <w:sz w:val="24"/>
      <w:szCs w:val="20"/>
    </w:rPr>
  </w:style>
  <w:style w:type="paragraph" w:customStyle="1" w:styleId="904">
    <w:name w:val="Paragraph P1&amp;2"/>
    <w:basedOn w:val="1"/>
    <w:qFormat/>
    <w:uiPriority w:val="0"/>
    <w:pPr>
      <w:widowControl/>
      <w:tabs>
        <w:tab w:val="left" w:pos="420"/>
        <w:tab w:val="left" w:pos="840"/>
        <w:tab w:val="left" w:pos="1125"/>
      </w:tabs>
      <w:spacing w:before="40" w:after="60" w:line="360" w:lineRule="auto"/>
      <w:ind w:left="840" w:hanging="360"/>
      <w:jc w:val="left"/>
    </w:pPr>
    <w:rPr>
      <w:rFonts w:ascii="宋体" w:hAnsi="宋体"/>
      <w:color w:val="FF0000"/>
      <w:kern w:val="2"/>
      <w:sz w:val="24"/>
    </w:rPr>
  </w:style>
  <w:style w:type="paragraph" w:customStyle="1" w:styleId="905">
    <w:name w:val="_Style 17"/>
    <w:basedOn w:val="1"/>
    <w:qFormat/>
    <w:uiPriority w:val="0"/>
    <w:pPr>
      <w:widowControl/>
      <w:spacing w:line="400" w:lineRule="exact"/>
      <w:jc w:val="center"/>
    </w:pPr>
    <w:rPr>
      <w:kern w:val="2"/>
    </w:rPr>
  </w:style>
  <w:style w:type="paragraph" w:customStyle="1" w:styleId="906">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907">
    <w:name w:val="百姓X"/>
    <w:basedOn w:val="1"/>
    <w:qFormat/>
    <w:uiPriority w:val="0"/>
    <w:pPr>
      <w:spacing w:before="120" w:after="120" w:line="360" w:lineRule="auto"/>
      <w:ind w:firstLine="540"/>
    </w:pPr>
    <w:rPr>
      <w:rFonts w:ascii="Arial Narrow" w:hAnsi="Arial Narrow"/>
      <w:kern w:val="2"/>
      <w:sz w:val="24"/>
    </w:rPr>
  </w:style>
  <w:style w:type="paragraph" w:customStyle="1" w:styleId="908">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sz w:val="20"/>
      <w:szCs w:val="20"/>
    </w:rPr>
  </w:style>
  <w:style w:type="paragraph" w:customStyle="1" w:styleId="909">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910">
    <w:name w:val="Char Char1 Char Char Char2"/>
    <w:basedOn w:val="16"/>
    <w:qFormat/>
    <w:uiPriority w:val="0"/>
    <w:rPr>
      <w:kern w:val="2"/>
      <w:sz w:val="21"/>
      <w:lang w:eastAsia="zh-CN"/>
    </w:rPr>
  </w:style>
  <w:style w:type="paragraph" w:customStyle="1" w:styleId="911">
    <w:name w:val="样式3"/>
    <w:basedOn w:val="4"/>
    <w:next w:val="1"/>
    <w:qFormat/>
    <w:uiPriority w:val="0"/>
    <w:pPr>
      <w:spacing w:line="240" w:lineRule="auto"/>
      <w:jc w:val="center"/>
    </w:pPr>
    <w:rPr>
      <w:rFonts w:eastAsia="黑体"/>
      <w:kern w:val="2"/>
      <w:lang w:eastAsia="zh-CN"/>
    </w:rPr>
  </w:style>
  <w:style w:type="paragraph" w:customStyle="1" w:styleId="912">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9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914">
    <w:name w:val="德吉标题二"/>
    <w:basedOn w:val="3"/>
    <w:qFormat/>
    <w:uiPriority w:val="0"/>
    <w:pPr>
      <w:tabs>
        <w:tab w:val="left" w:pos="1320"/>
      </w:tabs>
      <w:spacing w:before="0" w:after="0"/>
      <w:ind w:left="1320" w:hanging="420"/>
      <w:jc w:val="left"/>
    </w:pPr>
    <w:rPr>
      <w:rFonts w:ascii="仿宋_GB2312" w:eastAsia="仿宋_GB2312"/>
      <w:kern w:val="2"/>
      <w:sz w:val="24"/>
      <w:lang w:eastAsia="zh-CN"/>
    </w:rPr>
  </w:style>
  <w:style w:type="paragraph" w:customStyle="1" w:styleId="915">
    <w:name w:val="文档正文"/>
    <w:basedOn w:val="1"/>
    <w:qFormat/>
    <w:uiPriority w:val="0"/>
    <w:pPr>
      <w:adjustRightInd w:val="0"/>
      <w:spacing w:line="480" w:lineRule="atLeast"/>
      <w:ind w:firstLine="567"/>
    </w:pPr>
    <w:rPr>
      <w:rFonts w:ascii="长城仿宋"/>
      <w:sz w:val="24"/>
      <w:szCs w:val="20"/>
    </w:rPr>
  </w:style>
  <w:style w:type="paragraph" w:customStyle="1" w:styleId="916">
    <w:name w:val="列出段落11"/>
    <w:basedOn w:val="1"/>
    <w:qFormat/>
    <w:uiPriority w:val="0"/>
    <w:pPr>
      <w:ind w:firstLine="420" w:firstLineChars="200"/>
    </w:pPr>
    <w:rPr>
      <w:rFonts w:ascii="Calibri" w:hAnsi="Calibri"/>
      <w:kern w:val="2"/>
      <w:szCs w:val="20"/>
    </w:rPr>
  </w:style>
  <w:style w:type="paragraph" w:customStyle="1" w:styleId="917">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sz w:val="20"/>
      <w:szCs w:val="20"/>
    </w:rPr>
  </w:style>
  <w:style w:type="paragraph" w:customStyle="1" w:styleId="91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z w:val="24"/>
    </w:rPr>
  </w:style>
  <w:style w:type="paragraph" w:customStyle="1" w:styleId="919">
    <w:name w:val="Heading 71"/>
    <w:basedOn w:val="1"/>
    <w:qFormat/>
    <w:uiPriority w:val="0"/>
    <w:pPr>
      <w:jc w:val="left"/>
      <w:outlineLvl w:val="7"/>
    </w:pPr>
    <w:rPr>
      <w:rFonts w:ascii="宋体" w:hAnsi="宋体" w:cs="宋体"/>
      <w:sz w:val="28"/>
      <w:szCs w:val="28"/>
      <w:lang w:eastAsia="en-US"/>
    </w:rPr>
  </w:style>
  <w:style w:type="paragraph" w:customStyle="1" w:styleId="920">
    <w:name w:val="Char Char1 Char Char Char Char Char Char Char Char Char Char Char Char Char Char"/>
    <w:basedOn w:val="1"/>
    <w:qFormat/>
    <w:uiPriority w:val="0"/>
    <w:pPr>
      <w:spacing w:after="160" w:line="240" w:lineRule="exact"/>
      <w:jc w:val="left"/>
    </w:pPr>
    <w:rPr>
      <w:kern w:val="2"/>
    </w:rPr>
  </w:style>
  <w:style w:type="paragraph" w:customStyle="1" w:styleId="921">
    <w:name w:val="Char Char Char1"/>
    <w:basedOn w:val="1"/>
    <w:qFormat/>
    <w:uiPriority w:val="0"/>
    <w:pPr>
      <w:tabs>
        <w:tab w:val="left" w:pos="420"/>
      </w:tabs>
      <w:ind w:left="420" w:hanging="420"/>
    </w:pPr>
    <w:rPr>
      <w:rFonts w:ascii="Tahoma" w:hAnsi="Tahoma"/>
      <w:kern w:val="2"/>
      <w:sz w:val="24"/>
      <w:szCs w:val="20"/>
    </w:rPr>
  </w:style>
  <w:style w:type="paragraph" w:customStyle="1" w:styleId="922">
    <w:name w:val="Char Char Char1 Char2"/>
    <w:basedOn w:val="1"/>
    <w:qFormat/>
    <w:uiPriority w:val="0"/>
    <w:rPr>
      <w:kern w:val="2"/>
      <w:szCs w:val="20"/>
    </w:rPr>
  </w:style>
  <w:style w:type="paragraph" w:customStyle="1" w:styleId="923">
    <w:name w:val="默认段落字体 Para Char Char Char Char Char Char Char Char Char Char"/>
    <w:basedOn w:val="1"/>
    <w:qFormat/>
    <w:uiPriority w:val="0"/>
    <w:rPr>
      <w:rFonts w:hint="eastAsia" w:ascii="Tahoma" w:hAnsi="Tahoma"/>
      <w:kern w:val="2"/>
      <w:sz w:val="24"/>
      <w:szCs w:val="20"/>
    </w:rPr>
  </w:style>
  <w:style w:type="paragraph" w:customStyle="1" w:styleId="924">
    <w:name w:val="样式 (中文) 黑体 四号 居中 行距: 1.5 倍行距"/>
    <w:basedOn w:val="4"/>
    <w:qFormat/>
    <w:uiPriority w:val="0"/>
    <w:pPr>
      <w:spacing w:line="240" w:lineRule="auto"/>
      <w:jc w:val="center"/>
    </w:pPr>
    <w:rPr>
      <w:rFonts w:eastAsia="黑体" w:cs="宋体"/>
      <w:kern w:val="2"/>
      <w:sz w:val="28"/>
      <w:szCs w:val="20"/>
      <w:lang w:eastAsia="zh-CN"/>
    </w:rPr>
  </w:style>
  <w:style w:type="paragraph" w:customStyle="1" w:styleId="925">
    <w:name w:val="样式8"/>
    <w:basedOn w:val="926"/>
    <w:qFormat/>
    <w:uiPriority w:val="0"/>
    <w:rPr>
      <w:sz w:val="72"/>
    </w:rPr>
  </w:style>
  <w:style w:type="paragraph" w:customStyle="1" w:styleId="926">
    <w:name w:val="样式2"/>
    <w:basedOn w:val="3"/>
    <w:next w:val="1"/>
    <w:qFormat/>
    <w:uiPriority w:val="0"/>
    <w:pPr>
      <w:spacing w:before="0" w:after="0" w:line="240" w:lineRule="auto"/>
      <w:jc w:val="center"/>
    </w:pPr>
    <w:rPr>
      <w:kern w:val="2"/>
      <w:sz w:val="36"/>
      <w:lang w:eastAsia="zh-CN"/>
    </w:rPr>
  </w:style>
  <w:style w:type="paragraph" w:customStyle="1" w:styleId="927">
    <w:name w:val="列表1）"/>
    <w:basedOn w:val="8"/>
    <w:qFormat/>
    <w:uiPriority w:val="0"/>
    <w:pPr>
      <w:spacing w:before="10"/>
      <w:ind w:firstLine="0"/>
    </w:pPr>
    <w:rPr>
      <w:rFonts w:ascii="Verdana" w:hAnsi="Verdana"/>
      <w:kern w:val="2"/>
      <w:sz w:val="21"/>
      <w:szCs w:val="21"/>
      <w:lang w:eastAsia="zh-CN"/>
    </w:rPr>
  </w:style>
  <w:style w:type="paragraph" w:customStyle="1" w:styleId="928">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929">
    <w:name w:val="样式 (中文) 黑体 小二 行距: 1.5 倍行距"/>
    <w:basedOn w:val="1"/>
    <w:qFormat/>
    <w:uiPriority w:val="0"/>
    <w:pPr>
      <w:spacing w:line="360" w:lineRule="auto"/>
    </w:pPr>
    <w:rPr>
      <w:rFonts w:eastAsia="黑体" w:cs="宋体"/>
      <w:kern w:val="2"/>
      <w:sz w:val="36"/>
      <w:szCs w:val="20"/>
    </w:rPr>
  </w:style>
  <w:style w:type="paragraph" w:customStyle="1" w:styleId="930">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sz w:val="18"/>
      <w:szCs w:val="18"/>
    </w:rPr>
  </w:style>
  <w:style w:type="paragraph" w:customStyle="1" w:styleId="931">
    <w:name w:val="Char Char2 Char Char Char Char"/>
    <w:basedOn w:val="1"/>
    <w:qFormat/>
    <w:uiPriority w:val="0"/>
    <w:rPr>
      <w:rFonts w:ascii="Tahoma" w:hAnsi="Tahoma"/>
      <w:kern w:val="2"/>
      <w:sz w:val="24"/>
      <w:szCs w:val="20"/>
    </w:rPr>
  </w:style>
  <w:style w:type="paragraph" w:customStyle="1" w:styleId="932">
    <w:name w:val="样式 标题 1 + 居中"/>
    <w:basedOn w:val="2"/>
    <w:qFormat/>
    <w:uiPriority w:val="0"/>
    <w:pPr>
      <w:spacing w:line="576" w:lineRule="auto"/>
      <w:jc w:val="center"/>
    </w:pPr>
    <w:rPr>
      <w:bCs w:val="0"/>
      <w:kern w:val="44"/>
      <w:sz w:val="32"/>
      <w:szCs w:val="20"/>
      <w:lang w:eastAsia="zh-CN"/>
    </w:rPr>
  </w:style>
  <w:style w:type="paragraph" w:customStyle="1" w:styleId="933">
    <w:name w:val="列出段落21"/>
    <w:basedOn w:val="1"/>
    <w:qFormat/>
    <w:uiPriority w:val="0"/>
    <w:pPr>
      <w:ind w:firstLine="420" w:firstLineChars="200"/>
    </w:pPr>
    <w:rPr>
      <w:rFonts w:ascii="Calibri" w:hAnsi="Calibri"/>
      <w:kern w:val="2"/>
      <w:szCs w:val="20"/>
    </w:rPr>
  </w:style>
  <w:style w:type="paragraph" w:customStyle="1" w:styleId="934">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935">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936">
    <w:name w:val="默认段落字体 Para Char"/>
    <w:basedOn w:val="1"/>
    <w:qFormat/>
    <w:uiPriority w:val="0"/>
    <w:rPr>
      <w:kern w:val="2"/>
    </w:rPr>
  </w:style>
  <w:style w:type="paragraph" w:customStyle="1" w:styleId="937">
    <w:name w:val="xl138"/>
    <w:basedOn w:val="1"/>
    <w:qFormat/>
    <w:uiPriority w:val="0"/>
    <w:pPr>
      <w:widowControl/>
      <w:spacing w:before="100" w:beforeAutospacing="1" w:after="100" w:afterAutospacing="1"/>
      <w:jc w:val="center"/>
    </w:pPr>
    <w:rPr>
      <w:rFonts w:ascii="宋体" w:hAnsi="宋体" w:cs="宋体"/>
      <w:sz w:val="24"/>
    </w:rPr>
  </w:style>
  <w:style w:type="paragraph" w:customStyle="1" w:styleId="938">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szCs w:val="20"/>
    </w:rPr>
  </w:style>
  <w:style w:type="paragraph" w:customStyle="1" w:styleId="939">
    <w:name w:val="样式 (中文) 黑体 小二 加粗 居中 行距: 1.5 倍行距"/>
    <w:basedOn w:val="2"/>
    <w:qFormat/>
    <w:uiPriority w:val="0"/>
    <w:pPr>
      <w:spacing w:line="240" w:lineRule="auto"/>
      <w:jc w:val="center"/>
    </w:pPr>
    <w:rPr>
      <w:rFonts w:eastAsia="黑体" w:cs="宋体"/>
      <w:b w:val="0"/>
      <w:bCs w:val="0"/>
      <w:spacing w:val="60"/>
      <w:kern w:val="44"/>
      <w:sz w:val="36"/>
      <w:szCs w:val="20"/>
      <w:lang w:eastAsia="zh-CN"/>
    </w:rPr>
  </w:style>
  <w:style w:type="paragraph" w:customStyle="1" w:styleId="940">
    <w:name w:val="font8"/>
    <w:basedOn w:val="1"/>
    <w:qFormat/>
    <w:uiPriority w:val="0"/>
    <w:pPr>
      <w:widowControl/>
      <w:spacing w:before="100" w:beforeAutospacing="1" w:after="100" w:afterAutospacing="1"/>
      <w:jc w:val="left"/>
    </w:pPr>
    <w:rPr>
      <w:rFonts w:ascii="Arial" w:hAnsi="Arial" w:cs="Arial"/>
      <w:sz w:val="16"/>
      <w:szCs w:val="16"/>
    </w:rPr>
  </w:style>
  <w:style w:type="paragraph" w:customStyle="1" w:styleId="941">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2"/>
      <w:sz w:val="24"/>
      <w:szCs w:val="20"/>
      <w:lang w:eastAsia="zh-CN"/>
    </w:rPr>
  </w:style>
  <w:style w:type="paragraph" w:customStyle="1" w:styleId="942">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cs="宋体"/>
      <w:sz w:val="20"/>
      <w:szCs w:val="20"/>
    </w:rPr>
  </w:style>
  <w:style w:type="paragraph" w:customStyle="1" w:styleId="943">
    <w:name w:val="List Paragraph1"/>
    <w:basedOn w:val="1"/>
    <w:qFormat/>
    <w:uiPriority w:val="99"/>
    <w:pPr>
      <w:ind w:firstLine="420" w:firstLineChars="200"/>
    </w:pPr>
    <w:rPr>
      <w:rFonts w:ascii="Calibri" w:hAnsi="Calibri"/>
      <w:kern w:val="2"/>
      <w:szCs w:val="22"/>
    </w:rPr>
  </w:style>
  <w:style w:type="paragraph" w:customStyle="1" w:styleId="944">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0"/>
      <w:szCs w:val="20"/>
    </w:rPr>
  </w:style>
  <w:style w:type="paragraph" w:customStyle="1" w:styleId="945">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946">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sz w:val="18"/>
      <w:szCs w:val="18"/>
    </w:rPr>
  </w:style>
  <w:style w:type="paragraph" w:customStyle="1" w:styleId="947">
    <w:name w:val="flType"/>
    <w:basedOn w:val="1"/>
    <w:qFormat/>
    <w:uiPriority w:val="0"/>
    <w:pPr>
      <w:adjustRightInd w:val="0"/>
      <w:spacing w:after="284" w:line="113" w:lineRule="atLeast"/>
      <w:jc w:val="center"/>
    </w:pPr>
    <w:rPr>
      <w:sz w:val="24"/>
      <w:szCs w:val="20"/>
    </w:rPr>
  </w:style>
  <w:style w:type="paragraph" w:customStyle="1" w:styleId="948">
    <w:name w:val="Char Char Char Char Char Char Char Char Char Char Char Char Char2"/>
    <w:basedOn w:val="1"/>
    <w:qFormat/>
    <w:uiPriority w:val="0"/>
    <w:pPr>
      <w:tabs>
        <w:tab w:val="left" w:pos="420"/>
      </w:tabs>
      <w:ind w:left="420" w:hanging="420"/>
    </w:pPr>
    <w:rPr>
      <w:rFonts w:ascii="Tahoma" w:hAnsi="Tahoma"/>
      <w:kern w:val="2"/>
      <w:sz w:val="24"/>
      <w:szCs w:val="20"/>
    </w:rPr>
  </w:style>
  <w:style w:type="paragraph" w:customStyle="1" w:styleId="949">
    <w:name w:val="Char Char Char Char Char Char Char Char Char Char Char Char Char Char Char2"/>
    <w:basedOn w:val="1"/>
    <w:qFormat/>
    <w:uiPriority w:val="0"/>
    <w:pPr>
      <w:widowControl/>
      <w:spacing w:line="400" w:lineRule="exact"/>
      <w:jc w:val="center"/>
    </w:pPr>
    <w:rPr>
      <w:rFonts w:ascii="Verdana" w:hAnsi="Verdana"/>
      <w:szCs w:val="20"/>
      <w:lang w:eastAsia="en-US"/>
    </w:rPr>
  </w:style>
  <w:style w:type="paragraph" w:customStyle="1" w:styleId="950">
    <w:name w:val="xl133"/>
    <w:basedOn w:val="1"/>
    <w:qFormat/>
    <w:uiPriority w:val="0"/>
    <w:pPr>
      <w:widowControl/>
      <w:shd w:val="clear" w:color="000000" w:fill="C0C0C0"/>
      <w:spacing w:before="100" w:beforeAutospacing="1" w:after="100" w:afterAutospacing="1"/>
      <w:jc w:val="left"/>
    </w:pPr>
    <w:rPr>
      <w:rFonts w:ascii="宋体" w:hAnsi="宋体" w:cs="宋体"/>
      <w:sz w:val="20"/>
      <w:szCs w:val="20"/>
    </w:rPr>
  </w:style>
  <w:style w:type="paragraph" w:customStyle="1" w:styleId="951">
    <w:name w:val="xl165"/>
    <w:basedOn w:val="1"/>
    <w:qFormat/>
    <w:uiPriority w:val="0"/>
    <w:pPr>
      <w:widowControl/>
      <w:pBdr>
        <w:bottom w:val="single" w:color="auto" w:sz="4" w:space="0"/>
      </w:pBdr>
      <w:spacing w:before="100" w:beforeAutospacing="1" w:after="100" w:afterAutospacing="1"/>
      <w:jc w:val="left"/>
    </w:pPr>
    <w:rPr>
      <w:rFonts w:ascii="宋体" w:hAnsi="宋体" w:cs="宋体"/>
      <w:sz w:val="18"/>
      <w:szCs w:val="18"/>
    </w:rPr>
  </w:style>
  <w:style w:type="paragraph" w:customStyle="1" w:styleId="952">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cs="宋体"/>
      <w:sz w:val="20"/>
      <w:szCs w:val="20"/>
    </w:rPr>
  </w:style>
  <w:style w:type="paragraph" w:customStyle="1" w:styleId="953">
    <w:name w:val="Char Char Char Char Char Char Char Char Char Char Char Char Char Char Char Char Char Char Char1"/>
    <w:basedOn w:val="1"/>
    <w:qFormat/>
    <w:uiPriority w:val="0"/>
    <w:pPr>
      <w:widowControl/>
      <w:spacing w:line="400" w:lineRule="exact"/>
      <w:jc w:val="center"/>
    </w:pPr>
    <w:rPr>
      <w:rFonts w:ascii="Verdana" w:hAnsi="Verdana"/>
      <w:szCs w:val="20"/>
      <w:lang w:eastAsia="en-US"/>
    </w:rPr>
  </w:style>
  <w:style w:type="paragraph" w:customStyle="1" w:styleId="954">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55">
    <w:name w:val="xl131"/>
    <w:basedOn w:val="1"/>
    <w:qFormat/>
    <w:uiPriority w:val="0"/>
    <w:pPr>
      <w:widowControl/>
      <w:pBdr>
        <w:bottom w:val="single" w:color="auto" w:sz="12" w:space="0"/>
      </w:pBdr>
      <w:spacing w:before="100" w:beforeAutospacing="1" w:after="100" w:afterAutospacing="1"/>
      <w:jc w:val="left"/>
    </w:pPr>
    <w:rPr>
      <w:rFonts w:ascii="宋体" w:hAnsi="宋体" w:cs="宋体"/>
      <w:sz w:val="24"/>
    </w:rPr>
  </w:style>
  <w:style w:type="paragraph" w:customStyle="1" w:styleId="956">
    <w:name w:val="样式 标题 2 + (中文) 宋体 (西文)五号 非(西文)粗体 段前: 6 磅 段后: 3 磅 行距: 1.5 倍行距"/>
    <w:basedOn w:val="3"/>
    <w:qFormat/>
    <w:uiPriority w:val="0"/>
    <w:pPr>
      <w:adjustRightInd w:val="0"/>
      <w:spacing w:before="120" w:after="60" w:line="360" w:lineRule="auto"/>
      <w:jc w:val="center"/>
      <w:textAlignment w:val="baseline"/>
    </w:pPr>
    <w:rPr>
      <w:rFonts w:eastAsia="宋体"/>
      <w:bCs w:val="0"/>
      <w:sz w:val="24"/>
      <w:szCs w:val="24"/>
      <w:lang w:eastAsia="zh-CN"/>
    </w:rPr>
  </w:style>
  <w:style w:type="paragraph" w:customStyle="1" w:styleId="957">
    <w:name w:val="正文2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958">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cs="宋体"/>
      <w:sz w:val="20"/>
      <w:szCs w:val="20"/>
    </w:rPr>
  </w:style>
  <w:style w:type="paragraph" w:customStyle="1" w:styleId="959">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960">
    <w:name w:val="Char Char Char Char Char Char Char11"/>
    <w:basedOn w:val="1"/>
    <w:qFormat/>
    <w:uiPriority w:val="0"/>
    <w:pPr>
      <w:widowControl/>
      <w:spacing w:line="400" w:lineRule="exact"/>
      <w:jc w:val="center"/>
    </w:pPr>
    <w:rPr>
      <w:rFonts w:ascii="Verdana" w:hAnsi="Verdana"/>
      <w:szCs w:val="20"/>
      <w:lang w:eastAsia="en-US"/>
    </w:rPr>
  </w:style>
  <w:style w:type="paragraph" w:customStyle="1" w:styleId="961">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962">
    <w:name w:val="Char Char1 Char"/>
    <w:basedOn w:val="16"/>
    <w:qFormat/>
    <w:uiPriority w:val="99"/>
    <w:rPr>
      <w:rFonts w:ascii="Tahoma" w:hAnsi="Tahoma" w:cs="Tahoma"/>
      <w:kern w:val="2"/>
      <w:sz w:val="24"/>
      <w:lang w:eastAsia="zh-CN"/>
    </w:rPr>
  </w:style>
  <w:style w:type="paragraph" w:customStyle="1" w:styleId="963">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sz w:val="18"/>
      <w:szCs w:val="18"/>
    </w:rPr>
  </w:style>
  <w:style w:type="paragraph" w:customStyle="1" w:styleId="964">
    <w:name w:val="Char Char2 Char Char Char Char2"/>
    <w:basedOn w:val="1"/>
    <w:qFormat/>
    <w:uiPriority w:val="0"/>
    <w:rPr>
      <w:rFonts w:ascii="Tahoma" w:hAnsi="Tahoma"/>
      <w:kern w:val="2"/>
      <w:sz w:val="24"/>
      <w:szCs w:val="20"/>
    </w:rPr>
  </w:style>
  <w:style w:type="paragraph" w:customStyle="1" w:styleId="965">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 w:val="18"/>
      <w:szCs w:val="18"/>
    </w:rPr>
  </w:style>
  <w:style w:type="paragraph" w:customStyle="1" w:styleId="966">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967">
    <w:name w:val="Char Char Char Char Char Char Char Char Char Char2"/>
    <w:basedOn w:val="1"/>
    <w:qFormat/>
    <w:uiPriority w:val="0"/>
    <w:pPr>
      <w:widowControl/>
      <w:spacing w:line="400" w:lineRule="exact"/>
      <w:jc w:val="center"/>
    </w:pPr>
    <w:rPr>
      <w:rFonts w:ascii="Verdana" w:hAnsi="Verdana"/>
      <w:szCs w:val="20"/>
      <w:lang w:eastAsia="en-US"/>
    </w:rPr>
  </w:style>
  <w:style w:type="paragraph" w:customStyle="1" w:styleId="96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969">
    <w:name w:val="font12"/>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970">
    <w:name w:val="Char3"/>
    <w:basedOn w:val="1"/>
    <w:qFormat/>
    <w:uiPriority w:val="0"/>
    <w:rPr>
      <w:rFonts w:ascii="Tahoma" w:hAnsi="Tahoma"/>
      <w:kern w:val="2"/>
      <w:sz w:val="24"/>
      <w:szCs w:val="20"/>
    </w:rPr>
  </w:style>
  <w:style w:type="paragraph" w:customStyle="1" w:styleId="971">
    <w:name w:val="Char Char Char Char Char Char Char12"/>
    <w:basedOn w:val="1"/>
    <w:qFormat/>
    <w:uiPriority w:val="0"/>
    <w:pPr>
      <w:widowControl/>
      <w:spacing w:line="400" w:lineRule="exact"/>
      <w:jc w:val="center"/>
    </w:pPr>
    <w:rPr>
      <w:rFonts w:ascii="Verdana" w:hAnsi="Verdana"/>
      <w:szCs w:val="20"/>
      <w:lang w:eastAsia="en-US"/>
    </w:rPr>
  </w:style>
  <w:style w:type="paragraph" w:customStyle="1" w:styleId="972">
    <w:name w:val="paragraphindent"/>
    <w:basedOn w:val="1"/>
    <w:qFormat/>
    <w:uiPriority w:val="0"/>
    <w:pPr>
      <w:widowControl/>
      <w:spacing w:before="100" w:beforeAutospacing="1" w:after="100" w:afterAutospacing="1"/>
      <w:jc w:val="left"/>
    </w:pPr>
    <w:rPr>
      <w:rFonts w:ascii="宋体" w:hAnsi="宋体" w:cs="宋体"/>
      <w:sz w:val="24"/>
    </w:rPr>
  </w:style>
  <w:style w:type="paragraph" w:customStyle="1" w:styleId="973">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974">
    <w:name w:val="xl139"/>
    <w:basedOn w:val="1"/>
    <w:qFormat/>
    <w:uiPriority w:val="0"/>
    <w:pPr>
      <w:widowControl/>
      <w:spacing w:before="100" w:beforeAutospacing="1" w:after="100" w:afterAutospacing="1"/>
      <w:jc w:val="left"/>
    </w:pPr>
    <w:rPr>
      <w:rFonts w:ascii="宋体" w:hAnsi="宋体" w:cs="宋体"/>
      <w:sz w:val="20"/>
      <w:szCs w:val="20"/>
    </w:rPr>
  </w:style>
  <w:style w:type="table" w:customStyle="1" w:styleId="975">
    <w:name w:val="网格型111"/>
    <w:basedOn w:val="6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3001</Words>
  <Characters>17108</Characters>
  <Lines>142</Lines>
  <Paragraphs>40</Paragraphs>
  <TotalTime>27</TotalTime>
  <ScaleCrop>false</ScaleCrop>
  <LinksUpToDate>false</LinksUpToDate>
  <CharactersWithSpaces>20069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2024-01-04T08:41:00Z</dcterms:created>
  <dc:creator>L玲</dc:creator>
  <cp:lastModifiedBy>顾咯咯咯</cp:lastModifiedBy>
  <dcterms:modified xsi:type="dcterms:W3CDTF">2024-01-05T02:27:03Z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13AFC745608C4A9FAD7AFCC91F8E9142_13</vt:lpwstr>
  </property>
</Properties>
</file>