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1754E">
      <w:pPr>
        <w:jc w:val="center"/>
        <w:rPr>
          <w:rFonts w:ascii="宋体" w:hAnsi="宋体" w:eastAsia="宋体" w:cs="宋体"/>
          <w:color w:val="auto"/>
          <w:w w:val="80"/>
          <w:sz w:val="44"/>
          <w:szCs w:val="44"/>
          <w:highlight w:val="none"/>
        </w:rPr>
      </w:pPr>
    </w:p>
    <w:p w14:paraId="5811E06A">
      <w:pPr>
        <w:jc w:val="center"/>
        <w:rPr>
          <w:rFonts w:ascii="仿宋" w:hAnsi="仿宋" w:eastAsia="仿宋" w:cs="仿宋"/>
          <w:b/>
          <w:color w:val="auto"/>
          <w:spacing w:val="20"/>
          <w:sz w:val="44"/>
          <w:highlight w:val="none"/>
        </w:rPr>
      </w:pPr>
    </w:p>
    <w:p w14:paraId="4EF01D0B">
      <w:pPr>
        <w:jc w:val="center"/>
        <w:rPr>
          <w:rFonts w:hint="eastAsia" w:eastAsiaTheme="minorEastAsia"/>
          <w:color w:val="auto"/>
          <w:highlight w:val="none"/>
          <w:lang w:val="en-US" w:eastAsia="zh-CN"/>
        </w:rPr>
      </w:pPr>
      <w:r>
        <w:rPr>
          <w:rFonts w:hint="eastAsia" w:cs="仿宋" w:asciiTheme="minorEastAsia" w:hAnsiTheme="minorEastAsia" w:eastAsiaTheme="minorEastAsia"/>
          <w:b/>
          <w:color w:val="auto"/>
          <w:spacing w:val="20"/>
          <w:sz w:val="48"/>
          <w:highlight w:val="none"/>
        </w:rPr>
        <w:t>苏锡通园区锡通大道合欢路路口节约集约用地论证分析专章</w:t>
      </w:r>
      <w:r>
        <w:rPr>
          <w:rFonts w:hint="eastAsia" w:cs="仿宋" w:asciiTheme="minorEastAsia" w:hAnsiTheme="minorEastAsia" w:eastAsiaTheme="minorEastAsia"/>
          <w:b/>
          <w:color w:val="auto"/>
          <w:spacing w:val="20"/>
          <w:sz w:val="48"/>
          <w:highlight w:val="none"/>
          <w:lang w:val="en-US" w:eastAsia="zh-CN"/>
        </w:rPr>
        <w:t>项目</w:t>
      </w:r>
    </w:p>
    <w:p w14:paraId="5D0F7FF5">
      <w:pPr>
        <w:rPr>
          <w:color w:val="auto"/>
          <w:highlight w:val="none"/>
        </w:rPr>
      </w:pPr>
    </w:p>
    <w:p w14:paraId="630C65EF">
      <w:pPr>
        <w:pStyle w:val="2"/>
        <w:rPr>
          <w:color w:val="auto"/>
          <w:highlight w:val="none"/>
        </w:rPr>
      </w:pPr>
    </w:p>
    <w:p w14:paraId="00D19710">
      <w:pPr>
        <w:rPr>
          <w:color w:val="auto"/>
          <w:highlight w:val="none"/>
        </w:rPr>
      </w:pPr>
    </w:p>
    <w:p w14:paraId="2F1E5B1F">
      <w:pPr>
        <w:pStyle w:val="2"/>
        <w:rPr>
          <w:color w:val="auto"/>
          <w:highlight w:val="none"/>
        </w:rPr>
      </w:pPr>
    </w:p>
    <w:p w14:paraId="0A61EF42">
      <w:pPr>
        <w:rPr>
          <w:color w:val="auto"/>
          <w:highlight w:val="none"/>
        </w:rPr>
      </w:pPr>
    </w:p>
    <w:p w14:paraId="519DEF4C">
      <w:pPr>
        <w:tabs>
          <w:tab w:val="left" w:pos="6300"/>
        </w:tabs>
        <w:snapToGrid w:val="0"/>
        <w:spacing w:line="300" w:lineRule="auto"/>
        <w:jc w:val="center"/>
        <w:rPr>
          <w:rFonts w:ascii="宋体" w:hAnsi="宋体" w:eastAsia="宋体" w:cs="宋体"/>
          <w:color w:val="auto"/>
          <w:w w:val="80"/>
          <w:sz w:val="72"/>
          <w:szCs w:val="72"/>
          <w:highlight w:val="none"/>
        </w:rPr>
      </w:pPr>
      <w:r>
        <w:rPr>
          <w:rFonts w:hint="eastAsia" w:ascii="宋体" w:hAnsi="宋体" w:eastAsia="宋体" w:cs="宋体"/>
          <w:color w:val="auto"/>
          <w:w w:val="80"/>
          <w:sz w:val="72"/>
          <w:szCs w:val="72"/>
          <w:highlight w:val="none"/>
        </w:rPr>
        <w:t>竞争性谈判文件</w:t>
      </w:r>
    </w:p>
    <w:p w14:paraId="3620F585">
      <w:pPr>
        <w:snapToGrid w:val="0"/>
        <w:spacing w:line="360" w:lineRule="auto"/>
        <w:jc w:val="center"/>
        <w:rPr>
          <w:rFonts w:ascii="宋体" w:hAnsi="宋体" w:eastAsia="宋体" w:cs="宋体"/>
          <w:color w:val="auto"/>
          <w:w w:val="80"/>
          <w:sz w:val="56"/>
          <w:szCs w:val="32"/>
          <w:highlight w:val="none"/>
        </w:rPr>
      </w:pPr>
      <w:r>
        <w:rPr>
          <w:rFonts w:hint="eastAsia" w:ascii="宋体" w:hAnsi="宋体" w:eastAsia="宋体" w:cs="宋体"/>
          <w:color w:val="auto"/>
          <w:w w:val="80"/>
          <w:sz w:val="56"/>
          <w:szCs w:val="32"/>
          <w:highlight w:val="none"/>
        </w:rPr>
        <w:t>（资格后审）</w:t>
      </w:r>
    </w:p>
    <w:p w14:paraId="77816E4A">
      <w:pPr>
        <w:jc w:val="center"/>
        <w:rPr>
          <w:rFonts w:ascii="宋体" w:hAnsi="宋体" w:eastAsia="宋体" w:cs="宋体"/>
          <w:color w:val="auto"/>
          <w:sz w:val="20"/>
          <w:szCs w:val="20"/>
          <w:highlight w:val="none"/>
        </w:rPr>
      </w:pPr>
    </w:p>
    <w:p w14:paraId="53B6A437">
      <w:pPr>
        <w:snapToGrid w:val="0"/>
        <w:spacing w:line="360" w:lineRule="auto"/>
        <w:jc w:val="center"/>
        <w:rPr>
          <w:rFonts w:ascii="宋体" w:hAnsi="宋体" w:eastAsia="宋体" w:cs="宋体"/>
          <w:color w:val="auto"/>
          <w:sz w:val="32"/>
          <w:szCs w:val="32"/>
          <w:highlight w:val="none"/>
        </w:rPr>
      </w:pPr>
    </w:p>
    <w:p w14:paraId="427C753B">
      <w:pPr>
        <w:snapToGrid w:val="0"/>
        <w:spacing w:line="360" w:lineRule="auto"/>
        <w:rPr>
          <w:rFonts w:ascii="宋体" w:hAnsi="宋体" w:eastAsia="宋体" w:cs="宋体"/>
          <w:b/>
          <w:bCs/>
          <w:color w:val="auto"/>
          <w:sz w:val="32"/>
          <w:szCs w:val="32"/>
          <w:highlight w:val="none"/>
        </w:rPr>
      </w:pPr>
    </w:p>
    <w:p w14:paraId="1EF37BB3">
      <w:pPr>
        <w:snapToGrid w:val="0"/>
        <w:spacing w:line="360" w:lineRule="auto"/>
        <w:rPr>
          <w:rFonts w:ascii="宋体" w:hAnsi="宋体" w:eastAsia="宋体" w:cs="宋体"/>
          <w:b/>
          <w:bCs/>
          <w:color w:val="auto"/>
          <w:sz w:val="32"/>
          <w:szCs w:val="32"/>
          <w:highlight w:val="none"/>
        </w:rPr>
      </w:pPr>
    </w:p>
    <w:p w14:paraId="458DDE4F">
      <w:pPr>
        <w:snapToGrid w:val="0"/>
        <w:spacing w:line="360" w:lineRule="auto"/>
        <w:rPr>
          <w:rFonts w:ascii="宋体" w:hAnsi="宋体" w:eastAsia="宋体" w:cs="宋体"/>
          <w:b/>
          <w:bCs/>
          <w:color w:val="auto"/>
          <w:sz w:val="32"/>
          <w:szCs w:val="32"/>
          <w:highlight w:val="none"/>
        </w:rPr>
      </w:pPr>
    </w:p>
    <w:p w14:paraId="6FADE96B">
      <w:pPr>
        <w:tabs>
          <w:tab w:val="left" w:pos="1050"/>
          <w:tab w:val="right" w:leader="dot" w:pos="9402"/>
        </w:tabs>
        <w:spacing w:line="360" w:lineRule="auto"/>
        <w:jc w:val="center"/>
        <w:rPr>
          <w:rFonts w:ascii="宋体" w:hAnsi="宋体" w:eastAsia="宋体" w:cs="宋体"/>
          <w:color w:val="auto"/>
          <w:w w:val="80"/>
          <w:sz w:val="36"/>
          <w:szCs w:val="32"/>
          <w:highlight w:val="none"/>
        </w:rPr>
      </w:pPr>
      <w:r>
        <w:rPr>
          <w:rFonts w:hint="eastAsia" w:ascii="宋体" w:hAnsi="宋体" w:eastAsia="宋体" w:cs="宋体"/>
          <w:color w:val="auto"/>
          <w:w w:val="80"/>
          <w:sz w:val="36"/>
          <w:szCs w:val="32"/>
          <w:highlight w:val="none"/>
        </w:rPr>
        <w:t xml:space="preserve">采购单位：南通佳润控股集团有限公司 </w:t>
      </w:r>
    </w:p>
    <w:p w14:paraId="3759596A">
      <w:pPr>
        <w:tabs>
          <w:tab w:val="left" w:pos="1050"/>
          <w:tab w:val="right" w:leader="dot" w:pos="9402"/>
        </w:tabs>
        <w:spacing w:line="360" w:lineRule="auto"/>
        <w:jc w:val="center"/>
        <w:rPr>
          <w:rFonts w:ascii="宋体" w:hAnsi="宋体" w:eastAsia="宋体" w:cs="宋体"/>
          <w:color w:val="auto"/>
          <w:w w:val="80"/>
          <w:sz w:val="36"/>
          <w:szCs w:val="32"/>
          <w:highlight w:val="none"/>
        </w:rPr>
      </w:pPr>
      <w:r>
        <w:rPr>
          <w:rFonts w:hint="eastAsia" w:ascii="宋体" w:hAnsi="宋体" w:eastAsia="宋体" w:cs="宋体"/>
          <w:color w:val="auto"/>
          <w:w w:val="80"/>
          <w:sz w:val="36"/>
          <w:szCs w:val="32"/>
          <w:highlight w:val="none"/>
        </w:rPr>
        <w:t>二〇二</w:t>
      </w:r>
      <w:r>
        <w:rPr>
          <w:rFonts w:hint="eastAsia" w:ascii="宋体" w:hAnsi="宋体" w:eastAsia="宋体" w:cs="宋体"/>
          <w:color w:val="auto"/>
          <w:w w:val="80"/>
          <w:sz w:val="36"/>
          <w:szCs w:val="32"/>
          <w:highlight w:val="none"/>
          <w:lang w:val="en-US" w:eastAsia="zh-CN"/>
        </w:rPr>
        <w:t>四</w:t>
      </w:r>
      <w:r>
        <w:rPr>
          <w:rFonts w:hint="eastAsia" w:ascii="宋体" w:hAnsi="宋体" w:eastAsia="宋体" w:cs="宋体"/>
          <w:color w:val="auto"/>
          <w:w w:val="80"/>
          <w:sz w:val="36"/>
          <w:szCs w:val="32"/>
          <w:highlight w:val="none"/>
        </w:rPr>
        <w:t>年</w:t>
      </w:r>
      <w:r>
        <w:rPr>
          <w:rFonts w:hint="eastAsia" w:ascii="宋体" w:hAnsi="宋体" w:eastAsia="宋体" w:cs="宋体"/>
          <w:color w:val="auto"/>
          <w:w w:val="80"/>
          <w:sz w:val="36"/>
          <w:szCs w:val="32"/>
          <w:highlight w:val="none"/>
          <w:lang w:val="en-US" w:eastAsia="zh-CN"/>
        </w:rPr>
        <w:t>七</w:t>
      </w:r>
      <w:r>
        <w:rPr>
          <w:rFonts w:hint="eastAsia" w:ascii="宋体" w:hAnsi="宋体" w:eastAsia="宋体" w:cs="宋体"/>
          <w:color w:val="auto"/>
          <w:w w:val="80"/>
          <w:sz w:val="36"/>
          <w:szCs w:val="32"/>
          <w:highlight w:val="none"/>
        </w:rPr>
        <w:t>月</w:t>
      </w:r>
      <w:r>
        <w:rPr>
          <w:rFonts w:hint="eastAsia" w:ascii="宋体" w:hAnsi="宋体" w:eastAsia="宋体" w:cs="宋体"/>
          <w:color w:val="auto"/>
          <w:w w:val="80"/>
          <w:sz w:val="36"/>
          <w:szCs w:val="32"/>
          <w:highlight w:val="none"/>
          <w:lang w:val="en-US" w:eastAsia="zh-CN"/>
        </w:rPr>
        <w:t>十七</w:t>
      </w:r>
      <w:bookmarkStart w:id="29" w:name="_GoBack"/>
      <w:bookmarkEnd w:id="29"/>
      <w:r>
        <w:rPr>
          <w:rFonts w:hint="eastAsia" w:ascii="宋体" w:hAnsi="宋体" w:eastAsia="宋体" w:cs="宋体"/>
          <w:color w:val="auto"/>
          <w:w w:val="80"/>
          <w:sz w:val="36"/>
          <w:szCs w:val="32"/>
          <w:highlight w:val="none"/>
        </w:rPr>
        <w:t>日</w:t>
      </w:r>
    </w:p>
    <w:p w14:paraId="2FA12DDA">
      <w:pPr>
        <w:tabs>
          <w:tab w:val="left" w:pos="1050"/>
          <w:tab w:val="right" w:leader="dot" w:pos="9402"/>
        </w:tabs>
        <w:spacing w:line="520" w:lineRule="exact"/>
        <w:jc w:val="center"/>
        <w:outlineLvl w:val="0"/>
        <w:rPr>
          <w:rFonts w:ascii="宋体" w:hAnsi="宋体" w:eastAsia="宋体" w:cs="宋体"/>
          <w:b/>
          <w:bCs/>
          <w:color w:val="auto"/>
          <w:w w:val="80"/>
          <w:sz w:val="44"/>
          <w:szCs w:val="44"/>
          <w:highlight w:val="none"/>
        </w:rPr>
      </w:pPr>
    </w:p>
    <w:p w14:paraId="3B352685">
      <w:pPr>
        <w:widowControl/>
        <w:jc w:val="left"/>
        <w:rPr>
          <w:rFonts w:ascii="宋体" w:hAnsi="宋体" w:eastAsia="宋体" w:cs="宋体"/>
          <w:color w:val="auto"/>
          <w:kern w:val="0"/>
          <w:highlight w:val="none"/>
        </w:rPr>
      </w:pPr>
    </w:p>
    <w:p w14:paraId="30F2A8AC">
      <w:pPr>
        <w:pStyle w:val="2"/>
        <w:rPr>
          <w:rFonts w:ascii="宋体" w:hAnsi="宋体" w:eastAsia="宋体" w:cs="宋体"/>
          <w:color w:val="auto"/>
          <w:kern w:val="0"/>
          <w:highlight w:val="none"/>
        </w:rPr>
      </w:pPr>
    </w:p>
    <w:p w14:paraId="1353AB99">
      <w:pPr>
        <w:rPr>
          <w:rFonts w:ascii="宋体" w:hAnsi="宋体" w:eastAsia="宋体" w:cs="宋体"/>
          <w:color w:val="auto"/>
          <w:kern w:val="0"/>
          <w:highlight w:val="none"/>
        </w:rPr>
      </w:pPr>
    </w:p>
    <w:p w14:paraId="64F463A4">
      <w:pPr>
        <w:pStyle w:val="2"/>
        <w:rPr>
          <w:color w:val="auto"/>
          <w:highlight w:val="none"/>
        </w:rPr>
      </w:pPr>
    </w:p>
    <w:p w14:paraId="0CA88E0E">
      <w:pPr>
        <w:spacing w:line="420" w:lineRule="exact"/>
        <w:rPr>
          <w:rFonts w:ascii="宋体" w:hAnsi="宋体" w:eastAsia="宋体" w:cs="宋体"/>
          <w:color w:val="auto"/>
          <w:kern w:val="0"/>
          <w:highlight w:val="none"/>
        </w:rPr>
      </w:pPr>
    </w:p>
    <w:p w14:paraId="2F9E5F9B">
      <w:pPr>
        <w:snapToGrid w:val="0"/>
        <w:spacing w:line="360" w:lineRule="exact"/>
        <w:rPr>
          <w:rFonts w:hint="eastAsia" w:ascii="宋体" w:hAnsi="宋体" w:eastAsia="宋体" w:cs="宋体"/>
          <w:b/>
          <w:bCs/>
          <w:color w:val="auto"/>
          <w:highlight w:val="none"/>
        </w:rPr>
      </w:pPr>
    </w:p>
    <w:p w14:paraId="4E497B41">
      <w:pPr>
        <w:snapToGrid w:val="0"/>
        <w:spacing w:line="360" w:lineRule="exact"/>
        <w:rPr>
          <w:rFonts w:hint="eastAsia" w:ascii="宋体" w:hAnsi="宋体" w:eastAsia="宋体" w:cs="宋体"/>
          <w:b/>
          <w:bCs/>
          <w:color w:val="auto"/>
          <w:highlight w:val="none"/>
        </w:rPr>
      </w:pPr>
    </w:p>
    <w:p w14:paraId="2E9D7B7C">
      <w:pPr>
        <w:snapToGrid w:val="0"/>
        <w:spacing w:line="360" w:lineRule="exact"/>
        <w:rPr>
          <w:rFonts w:hint="eastAsia" w:ascii="宋体" w:hAnsi="宋体" w:eastAsia="宋体" w:cs="宋体"/>
          <w:b/>
          <w:bCs/>
          <w:color w:val="auto"/>
          <w:highlight w:val="none"/>
        </w:rPr>
      </w:pPr>
    </w:p>
    <w:p w14:paraId="0B6CE32E">
      <w:pPr>
        <w:snapToGrid w:val="0"/>
        <w:spacing w:line="360" w:lineRule="exact"/>
        <w:rPr>
          <w:rFonts w:hint="eastAsia" w:ascii="宋体" w:hAnsi="宋体" w:eastAsia="宋体" w:cs="宋体"/>
          <w:b/>
          <w:bCs/>
          <w:color w:val="auto"/>
          <w:highlight w:val="none"/>
        </w:rPr>
      </w:pPr>
    </w:p>
    <w:p w14:paraId="466CAD26">
      <w:pPr>
        <w:snapToGrid w:val="0"/>
        <w:spacing w:line="360" w:lineRule="exact"/>
        <w:rPr>
          <w:rFonts w:ascii="宋体" w:hAnsi="宋体" w:eastAsia="宋体" w:cs="宋体"/>
          <w:b/>
          <w:bCs/>
          <w:color w:val="auto"/>
          <w:highlight w:val="none"/>
        </w:rPr>
      </w:pPr>
      <w:r>
        <w:rPr>
          <w:rFonts w:hint="eastAsia" w:ascii="宋体" w:hAnsi="宋体" w:eastAsia="宋体" w:cs="宋体"/>
          <w:b/>
          <w:bCs/>
          <w:color w:val="auto"/>
          <w:highlight w:val="none"/>
        </w:rPr>
        <w:t>尊敬的谈判响应供应商：</w:t>
      </w:r>
    </w:p>
    <w:p w14:paraId="01DC06CC">
      <w:pPr>
        <w:snapToGrid w:val="0"/>
        <w:spacing w:line="360" w:lineRule="exact"/>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欢迎参加本竞争性谈判采购项目的响应。为了保证本项目竞争性谈判顺利进行，请在制作竞争性谈判响应文件之前，仔细阅读本竞争性谈判文件的各项条款，并按要求制作和递交竞争性谈判响应文件。谢谢合作！</w:t>
      </w:r>
      <w:bookmarkStart w:id="0" w:name="_Toc363573853"/>
    </w:p>
    <w:p w14:paraId="67A21B3F">
      <w:pPr>
        <w:snapToGrid w:val="0"/>
        <w:spacing w:line="360" w:lineRule="exact"/>
        <w:ind w:firstLine="579" w:firstLineChars="200"/>
        <w:jc w:val="center"/>
        <w:rPr>
          <w:rFonts w:ascii="宋体" w:hAnsi="宋体" w:eastAsia="宋体" w:cs="宋体"/>
          <w:b/>
          <w:bCs/>
          <w:color w:val="auto"/>
          <w:w w:val="80"/>
          <w:sz w:val="36"/>
          <w:szCs w:val="36"/>
          <w:highlight w:val="none"/>
        </w:rPr>
      </w:pPr>
      <w:r>
        <w:rPr>
          <w:rFonts w:hint="eastAsia" w:ascii="宋体" w:hAnsi="宋体" w:eastAsia="宋体" w:cs="宋体"/>
          <w:b/>
          <w:bCs/>
          <w:color w:val="auto"/>
          <w:w w:val="80"/>
          <w:sz w:val="36"/>
          <w:szCs w:val="36"/>
          <w:highlight w:val="none"/>
        </w:rPr>
        <w:t>第一章</w:t>
      </w:r>
      <w:bookmarkEnd w:id="0"/>
      <w:bookmarkStart w:id="1" w:name="_Hlk56731522"/>
      <w:bookmarkStart w:id="2" w:name="_Hlk22000923"/>
      <w:bookmarkStart w:id="3" w:name="_Hlk23325252"/>
      <w:bookmarkStart w:id="4" w:name="_Hlk46362535"/>
      <w:bookmarkStart w:id="5" w:name="_Toc363573854"/>
      <w:r>
        <w:rPr>
          <w:rFonts w:hint="eastAsia" w:ascii="宋体" w:hAnsi="宋体" w:eastAsia="宋体" w:cs="宋体"/>
          <w:b/>
          <w:bCs/>
          <w:color w:val="auto"/>
          <w:w w:val="80"/>
          <w:sz w:val="36"/>
          <w:szCs w:val="36"/>
          <w:highlight w:val="none"/>
        </w:rPr>
        <w:t>竞争性谈判公告</w:t>
      </w:r>
    </w:p>
    <w:p w14:paraId="076A144E">
      <w:pPr>
        <w:pBdr>
          <w:top w:val="single" w:color="auto" w:sz="4" w:space="1"/>
          <w:left w:val="single" w:color="auto" w:sz="4" w:space="4"/>
          <w:bottom w:val="single" w:color="auto" w:sz="4" w:space="1"/>
          <w:right w:val="single" w:color="auto" w:sz="4" w:space="0"/>
        </w:pBdr>
        <w:spacing w:line="420" w:lineRule="exact"/>
        <w:ind w:firstLine="482" w:firstLineChars="200"/>
        <w:rPr>
          <w:rFonts w:ascii="宋体" w:hAnsi="宋体" w:eastAsia="宋体" w:cs="宋体"/>
          <w:b/>
          <w:bCs/>
          <w:color w:val="auto"/>
          <w:highlight w:val="none"/>
        </w:rPr>
      </w:pPr>
      <w:bookmarkStart w:id="6" w:name="_Hlk67480463"/>
      <w:bookmarkStart w:id="7" w:name="_Hlk47464923"/>
      <w:bookmarkStart w:id="8" w:name="_Hlk67669530"/>
      <w:r>
        <w:rPr>
          <w:rFonts w:hint="eastAsia" w:ascii="宋体" w:hAnsi="宋体" w:eastAsia="宋体" w:cs="宋体"/>
          <w:b/>
          <w:bCs/>
          <w:color w:val="auto"/>
          <w:highlight w:val="none"/>
        </w:rPr>
        <w:t>项目概况</w:t>
      </w:r>
    </w:p>
    <w:p w14:paraId="623A34AC">
      <w:pPr>
        <w:pBdr>
          <w:top w:val="single" w:color="auto" w:sz="4" w:space="1"/>
          <w:left w:val="single" w:color="auto" w:sz="4" w:space="4"/>
          <w:bottom w:val="single" w:color="auto" w:sz="4" w:space="1"/>
          <w:right w:val="single" w:color="auto" w:sz="4" w:space="0"/>
        </w:pBdr>
        <w:spacing w:line="420" w:lineRule="exact"/>
        <w:ind w:firstLine="482" w:firstLineChars="200"/>
        <w:rPr>
          <w:rFonts w:ascii="宋体" w:hAnsi="宋体" w:eastAsia="宋体" w:cs="宋体"/>
          <w:b/>
          <w:bCs/>
          <w:color w:val="auto"/>
          <w:highlight w:val="none"/>
        </w:rPr>
      </w:pPr>
      <w:r>
        <w:rPr>
          <w:rFonts w:hint="eastAsia" w:ascii="宋体" w:hAnsi="宋体" w:eastAsia="宋体" w:cs="宋体"/>
          <w:b/>
          <w:bCs/>
          <w:color w:val="auto"/>
          <w:highlight w:val="none"/>
          <w:u w:val="single"/>
        </w:rPr>
        <w:t>苏锡通园区锡通大道合欢路路口节约集约用地论证分析专章项目</w:t>
      </w:r>
      <w:r>
        <w:rPr>
          <w:rFonts w:hint="eastAsia" w:ascii="宋体" w:hAnsi="宋体" w:eastAsia="宋体" w:cs="宋体"/>
          <w:b/>
          <w:bCs/>
          <w:color w:val="auto"/>
          <w:highlight w:val="none"/>
        </w:rPr>
        <w:t>的潜在供应商应在</w:t>
      </w:r>
      <w:r>
        <w:rPr>
          <w:rFonts w:hint="eastAsia" w:ascii="宋体" w:hAnsi="宋体" w:eastAsia="宋体" w:cs="宋体"/>
          <w:b/>
          <w:bCs/>
          <w:color w:val="auto"/>
          <w:highlight w:val="none"/>
          <w:u w:val="single"/>
        </w:rPr>
        <w:t>南通苏通科技产业园区网站</w:t>
      </w:r>
      <w:r>
        <w:rPr>
          <w:rFonts w:hint="eastAsia" w:ascii="宋体" w:hAnsi="宋体" w:eastAsia="宋体" w:cs="宋体"/>
          <w:b/>
          <w:bCs/>
          <w:color w:val="auto"/>
          <w:highlight w:val="none"/>
        </w:rPr>
        <w:t>获取采购文件，并于</w:t>
      </w:r>
      <w:r>
        <w:rPr>
          <w:rFonts w:hint="eastAsia" w:ascii="宋体" w:hAnsi="宋体" w:eastAsia="宋体" w:cs="宋体"/>
          <w:b/>
          <w:bCs/>
          <w:color w:val="auto"/>
          <w:highlight w:val="none"/>
          <w:u w:val="single"/>
        </w:rPr>
        <w:t>202</w:t>
      </w:r>
      <w:r>
        <w:rPr>
          <w:rFonts w:hint="eastAsia" w:ascii="宋体" w:hAnsi="宋体" w:eastAsia="宋体" w:cs="宋体"/>
          <w:b/>
          <w:bCs/>
          <w:color w:val="auto"/>
          <w:highlight w:val="none"/>
          <w:u w:val="single"/>
          <w:lang w:val="en-US" w:eastAsia="zh-CN"/>
        </w:rPr>
        <w:t>4</w:t>
      </w:r>
      <w:r>
        <w:rPr>
          <w:rFonts w:hint="eastAsia" w:ascii="宋体" w:hAnsi="宋体" w:eastAsia="宋体" w:cs="宋体"/>
          <w:b/>
          <w:bCs/>
          <w:color w:val="auto"/>
          <w:highlight w:val="none"/>
          <w:u w:val="single"/>
        </w:rPr>
        <w:t>年</w:t>
      </w:r>
      <w:r>
        <w:rPr>
          <w:rFonts w:hint="eastAsia" w:ascii="宋体" w:hAnsi="宋体" w:eastAsia="宋体" w:cs="宋体"/>
          <w:b/>
          <w:bCs/>
          <w:color w:val="auto"/>
          <w:highlight w:val="none"/>
          <w:u w:val="single"/>
          <w:lang w:val="en-US" w:eastAsia="zh-CN"/>
        </w:rPr>
        <w:t>7</w:t>
      </w:r>
      <w:r>
        <w:rPr>
          <w:rFonts w:hint="eastAsia" w:ascii="宋体" w:hAnsi="宋体" w:eastAsia="宋体" w:cs="宋体"/>
          <w:b/>
          <w:bCs/>
          <w:color w:val="auto"/>
          <w:highlight w:val="none"/>
          <w:u w:val="single"/>
        </w:rPr>
        <w:t>月</w:t>
      </w:r>
      <w:r>
        <w:rPr>
          <w:rFonts w:hint="eastAsia" w:ascii="宋体" w:hAnsi="宋体" w:eastAsia="宋体" w:cs="宋体"/>
          <w:b/>
          <w:bCs/>
          <w:color w:val="auto"/>
          <w:highlight w:val="none"/>
          <w:u w:val="single"/>
          <w:lang w:val="en-US" w:eastAsia="zh-CN"/>
        </w:rPr>
        <w:t>23</w:t>
      </w:r>
      <w:r>
        <w:rPr>
          <w:rFonts w:hint="eastAsia" w:ascii="宋体" w:hAnsi="宋体" w:eastAsia="宋体" w:cs="宋体"/>
          <w:b/>
          <w:bCs/>
          <w:color w:val="auto"/>
          <w:highlight w:val="none"/>
          <w:u w:val="single"/>
        </w:rPr>
        <w:t>日</w:t>
      </w:r>
      <w:r>
        <w:rPr>
          <w:rFonts w:hint="eastAsia" w:ascii="宋体" w:hAnsi="宋体" w:eastAsia="宋体" w:cs="宋体"/>
          <w:b/>
          <w:bCs/>
          <w:color w:val="auto"/>
          <w:highlight w:val="none"/>
          <w:u w:val="single"/>
          <w:lang w:val="en-US" w:eastAsia="zh-CN"/>
        </w:rPr>
        <w:t>14</w:t>
      </w:r>
      <w:r>
        <w:rPr>
          <w:rFonts w:hint="eastAsia" w:ascii="宋体" w:hAnsi="宋体" w:eastAsia="宋体" w:cs="宋体"/>
          <w:b/>
          <w:bCs/>
          <w:color w:val="auto"/>
          <w:highlight w:val="none"/>
          <w:u w:val="single"/>
        </w:rPr>
        <w:t>点</w:t>
      </w:r>
      <w:r>
        <w:rPr>
          <w:rFonts w:hint="eastAsia" w:ascii="宋体" w:hAnsi="宋体" w:eastAsia="宋体" w:cs="宋体"/>
          <w:b/>
          <w:bCs/>
          <w:color w:val="auto"/>
          <w:highlight w:val="none"/>
          <w:u w:val="single"/>
          <w:lang w:val="en-US" w:eastAsia="zh-CN"/>
        </w:rPr>
        <w:t>30</w:t>
      </w:r>
      <w:r>
        <w:rPr>
          <w:rFonts w:hint="eastAsia" w:ascii="宋体" w:hAnsi="宋体" w:eastAsia="宋体" w:cs="宋体"/>
          <w:b/>
          <w:bCs/>
          <w:color w:val="auto"/>
          <w:highlight w:val="none"/>
          <w:u w:val="single"/>
        </w:rPr>
        <w:t>分</w:t>
      </w:r>
      <w:r>
        <w:rPr>
          <w:rFonts w:hint="eastAsia" w:ascii="宋体" w:hAnsi="宋体" w:eastAsia="宋体" w:cs="宋体"/>
          <w:b/>
          <w:bCs/>
          <w:color w:val="auto"/>
          <w:highlight w:val="none"/>
        </w:rPr>
        <w:t>（北京时间）前提交响应文件。</w:t>
      </w:r>
    </w:p>
    <w:bookmarkEnd w:id="6"/>
    <w:p w14:paraId="3F9D3B15">
      <w:pPr>
        <w:snapToGrid w:val="0"/>
        <w:spacing w:beforeLines="50" w:line="420" w:lineRule="exact"/>
        <w:ind w:left="-2" w:leftChars="-1" w:firstLine="431"/>
        <w:rPr>
          <w:rFonts w:ascii="宋体" w:hAnsi="宋体" w:eastAsia="宋体" w:cs="宋体"/>
          <w:color w:val="auto"/>
          <w:highlight w:val="none"/>
        </w:rPr>
      </w:pPr>
      <w:r>
        <w:rPr>
          <w:rFonts w:hint="eastAsia" w:ascii="宋体" w:hAnsi="宋体" w:eastAsia="宋体" w:cs="宋体"/>
          <w:color w:val="auto"/>
          <w:highlight w:val="none"/>
        </w:rPr>
        <w:t>苏锡通园区锡通大道合欢路路口节约集约用地论证分析专章</w:t>
      </w: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组织竞争性谈判采购，诚邀符合资格条件的潜在供应商参加该项目的竞争性谈判。</w:t>
      </w:r>
    </w:p>
    <w:p w14:paraId="12B6B95E">
      <w:pPr>
        <w:snapToGrid w:val="0"/>
        <w:spacing w:line="420" w:lineRule="exact"/>
        <w:ind w:left="-2" w:leftChars="-1" w:firstLine="431"/>
        <w:outlineLvl w:val="1"/>
        <w:rPr>
          <w:rFonts w:ascii="宋体" w:hAnsi="宋体" w:eastAsia="宋体" w:cs="宋体"/>
          <w:color w:val="auto"/>
          <w:highlight w:val="none"/>
        </w:rPr>
      </w:pPr>
      <w:r>
        <w:rPr>
          <w:rFonts w:hint="eastAsia" w:ascii="宋体" w:hAnsi="宋体" w:eastAsia="宋体" w:cs="宋体"/>
          <w:b/>
          <w:bCs/>
          <w:color w:val="auto"/>
          <w:highlight w:val="none"/>
        </w:rPr>
        <w:t>一、项目基本情况</w:t>
      </w:r>
      <w:r>
        <w:rPr>
          <w:rFonts w:hint="eastAsia" w:ascii="宋体" w:hAnsi="宋体" w:eastAsia="宋体" w:cs="宋体"/>
          <w:color w:val="auto"/>
          <w:highlight w:val="none"/>
        </w:rPr>
        <w:t>：</w:t>
      </w:r>
      <w:bookmarkStart w:id="9" w:name="_Hlk67167324"/>
    </w:p>
    <w:bookmarkEnd w:id="9"/>
    <w:p w14:paraId="72E4CDFA">
      <w:pPr>
        <w:snapToGrid w:val="0"/>
        <w:spacing w:line="420" w:lineRule="exact"/>
        <w:ind w:left="-2" w:leftChars="-1" w:firstLine="431"/>
        <w:rPr>
          <w:rFonts w:ascii="宋体" w:hAnsi="宋体" w:eastAsia="宋体" w:cs="宋体"/>
          <w:color w:val="auto"/>
          <w:highlight w:val="none"/>
        </w:rPr>
      </w:pPr>
      <w:r>
        <w:rPr>
          <w:rFonts w:hint="eastAsia" w:ascii="宋体" w:hAnsi="宋体" w:eastAsia="宋体" w:cs="宋体"/>
          <w:color w:val="auto"/>
          <w:highlight w:val="none"/>
        </w:rPr>
        <w:t>1.项目名称：苏锡通园区锡通大道合欢路路口节约集约用地论证分析专章项目；</w:t>
      </w:r>
    </w:p>
    <w:p w14:paraId="62755C9B">
      <w:pPr>
        <w:snapToGrid w:val="0"/>
        <w:spacing w:line="420" w:lineRule="exact"/>
        <w:ind w:left="-2" w:leftChars="-1" w:firstLine="431"/>
        <w:rPr>
          <w:rFonts w:ascii="宋体" w:hAnsi="宋体" w:eastAsia="宋体" w:cs="宋体"/>
          <w:color w:val="auto"/>
          <w:highlight w:val="none"/>
        </w:rPr>
      </w:pPr>
      <w:r>
        <w:rPr>
          <w:rFonts w:hint="eastAsia" w:ascii="宋体" w:hAnsi="宋体" w:eastAsia="宋体" w:cs="宋体"/>
          <w:color w:val="auto"/>
          <w:highlight w:val="none"/>
        </w:rPr>
        <w:t>2.采购方式：竞争性谈判；</w:t>
      </w:r>
    </w:p>
    <w:p w14:paraId="7ED7B4C8">
      <w:pPr>
        <w:snapToGrid w:val="0"/>
        <w:spacing w:line="420" w:lineRule="exact"/>
        <w:ind w:left="-2" w:leftChars="-1" w:firstLine="431"/>
        <w:rPr>
          <w:rFonts w:ascii="宋体" w:hAnsi="宋体" w:eastAsia="宋体" w:cs="宋体"/>
          <w:color w:val="auto"/>
          <w:highlight w:val="none"/>
        </w:rPr>
      </w:pPr>
      <w:r>
        <w:rPr>
          <w:rFonts w:hint="eastAsia" w:ascii="宋体" w:hAnsi="宋体" w:eastAsia="宋体" w:cs="宋体"/>
          <w:color w:val="auto"/>
          <w:highlight w:val="none"/>
        </w:rPr>
        <w:t>3.预算金额：人民币4.</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万元；</w:t>
      </w:r>
    </w:p>
    <w:p w14:paraId="4DE46A94">
      <w:pPr>
        <w:snapToGrid w:val="0"/>
        <w:spacing w:line="420" w:lineRule="exact"/>
        <w:ind w:left="-2" w:leftChars="-1" w:firstLine="431"/>
        <w:rPr>
          <w:rFonts w:ascii="宋体" w:hAnsi="宋体" w:eastAsia="宋体" w:cs="宋体"/>
          <w:color w:val="auto"/>
          <w:highlight w:val="none"/>
        </w:rPr>
      </w:pPr>
      <w:r>
        <w:rPr>
          <w:rFonts w:hint="eastAsia" w:ascii="宋体" w:hAnsi="宋体" w:eastAsia="宋体" w:cs="宋体"/>
          <w:color w:val="auto"/>
          <w:highlight w:val="none"/>
        </w:rPr>
        <w:t>4.最高限价：人民币4.</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万元；</w:t>
      </w:r>
    </w:p>
    <w:p w14:paraId="083D58E3">
      <w:pPr>
        <w:snapToGrid w:val="0"/>
        <w:spacing w:line="420" w:lineRule="exact"/>
        <w:ind w:left="-2" w:leftChars="-1" w:firstLine="431"/>
        <w:rPr>
          <w:rFonts w:ascii="宋体" w:hAnsi="宋体" w:eastAsia="宋体" w:cs="宋体"/>
          <w:color w:val="auto"/>
          <w:highlight w:val="none"/>
        </w:rPr>
      </w:pPr>
      <w:r>
        <w:rPr>
          <w:rFonts w:hint="eastAsia" w:ascii="宋体" w:hAnsi="宋体" w:eastAsia="宋体" w:cs="宋体"/>
          <w:color w:val="auto"/>
          <w:highlight w:val="none"/>
        </w:rPr>
        <w:t>5.采购需求：</w:t>
      </w:r>
      <w:bookmarkStart w:id="10" w:name="_Hlk67482895"/>
      <w:r>
        <w:rPr>
          <w:rFonts w:hint="eastAsia" w:ascii="宋体" w:hAnsi="宋体" w:eastAsia="宋体" w:cs="宋体"/>
          <w:color w:val="auto"/>
          <w:highlight w:val="none"/>
        </w:rPr>
        <w:t>详见第三章项目需求。</w:t>
      </w:r>
    </w:p>
    <w:p w14:paraId="54BA511B">
      <w:pPr>
        <w:snapToGrid w:val="0"/>
        <w:spacing w:line="420" w:lineRule="exact"/>
        <w:ind w:left="-2" w:leftChars="-1" w:firstLine="431"/>
        <w:rPr>
          <w:rFonts w:ascii="宋体" w:hAnsi="宋体" w:eastAsia="宋体" w:cs="宋体"/>
          <w:b/>
          <w:bCs/>
          <w:color w:val="auto"/>
          <w:highlight w:val="none"/>
        </w:rPr>
      </w:pPr>
      <w:r>
        <w:rPr>
          <w:rFonts w:hint="eastAsia" w:ascii="宋体" w:hAnsi="宋体" w:eastAsia="宋体" w:cs="宋体"/>
          <w:color w:val="auto"/>
          <w:highlight w:val="none"/>
        </w:rPr>
        <w:t>6.</w:t>
      </w:r>
      <w:r>
        <w:rPr>
          <w:rFonts w:hint="eastAsia" w:ascii="宋体" w:hAnsi="宋体" w:eastAsia="宋体" w:cs="宋体"/>
          <w:b/>
          <w:bCs/>
          <w:color w:val="auto"/>
          <w:highlight w:val="none"/>
        </w:rPr>
        <w:t>合同履行期限：</w:t>
      </w:r>
      <w:r>
        <w:rPr>
          <w:rFonts w:hint="eastAsia" w:ascii="宋体" w:hAnsi="宋体" w:eastAsia="宋体" w:cs="宋体"/>
          <w:b/>
          <w:bCs/>
          <w:color w:val="auto"/>
          <w:highlight w:val="none"/>
          <w:u w:val="thick" w:color="FF0000"/>
        </w:rPr>
        <w:t>合同签订生效后的20日历天内完成</w:t>
      </w:r>
      <w:r>
        <w:rPr>
          <w:rFonts w:hint="eastAsia" w:ascii="宋体" w:hAnsi="宋体" w:eastAsia="宋体" w:cs="宋体"/>
          <w:b/>
          <w:bCs/>
          <w:color w:val="auto"/>
          <w:highlight w:val="none"/>
        </w:rPr>
        <w:t>。</w:t>
      </w:r>
    </w:p>
    <w:p w14:paraId="7B614FCC">
      <w:pPr>
        <w:snapToGrid w:val="0"/>
        <w:spacing w:line="420" w:lineRule="exact"/>
        <w:ind w:left="-2" w:leftChars="-1" w:firstLine="431"/>
        <w:rPr>
          <w:rFonts w:ascii="宋体" w:hAnsi="宋体" w:eastAsia="宋体" w:cs="宋体"/>
          <w:color w:val="auto"/>
          <w:highlight w:val="none"/>
        </w:rPr>
      </w:pPr>
      <w:r>
        <w:rPr>
          <w:rFonts w:hint="eastAsia" w:ascii="宋体" w:hAnsi="宋体" w:eastAsia="宋体" w:cs="宋体"/>
          <w:color w:val="auto"/>
          <w:highlight w:val="none"/>
        </w:rPr>
        <w:t>7.联合体：本项目不接受多个供应商组成联合体参与竞争性谈判响应。</w:t>
      </w:r>
    </w:p>
    <w:bookmarkEnd w:id="10"/>
    <w:p w14:paraId="6DF3C6EB">
      <w:pPr>
        <w:snapToGrid w:val="0"/>
        <w:spacing w:line="420" w:lineRule="exact"/>
        <w:ind w:left="-2" w:leftChars="-1" w:firstLine="431"/>
        <w:outlineLvl w:val="1"/>
        <w:rPr>
          <w:rFonts w:ascii="宋体" w:hAnsi="宋体" w:eastAsia="宋体" w:cs="宋体"/>
          <w:color w:val="auto"/>
          <w:highlight w:val="none"/>
        </w:rPr>
      </w:pPr>
      <w:r>
        <w:rPr>
          <w:rFonts w:hint="eastAsia" w:ascii="宋体" w:hAnsi="宋体" w:eastAsia="宋体" w:cs="宋体"/>
          <w:b/>
          <w:bCs/>
          <w:color w:val="auto"/>
          <w:highlight w:val="none"/>
        </w:rPr>
        <w:t>二、供应商的资格要求</w:t>
      </w:r>
    </w:p>
    <w:p w14:paraId="3E20BDEA">
      <w:pPr>
        <w:snapToGrid w:val="0"/>
        <w:spacing w:line="420" w:lineRule="exact"/>
        <w:ind w:left="-2" w:leftChars="-1" w:firstLine="431"/>
        <w:rPr>
          <w:rFonts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w:t>
      </w:r>
    </w:p>
    <w:p w14:paraId="7D7744E1">
      <w:pPr>
        <w:snapToGrid w:val="0"/>
        <w:spacing w:line="420" w:lineRule="exact"/>
        <w:ind w:left="-2" w:leftChars="-1" w:firstLine="431"/>
        <w:rPr>
          <w:rFonts w:ascii="宋体" w:hAnsi="宋体" w:eastAsia="宋体" w:cs="宋体"/>
          <w:color w:val="auto"/>
          <w:highlight w:val="none"/>
        </w:rPr>
      </w:pPr>
      <w:r>
        <w:rPr>
          <w:rFonts w:hint="eastAsia" w:ascii="宋体" w:hAnsi="宋体" w:eastAsia="宋体" w:cs="宋体"/>
          <w:color w:val="auto"/>
          <w:highlight w:val="none"/>
        </w:rPr>
        <w:t>2、法定代表人参加投标的，必须提供法人身份证明原件及本人身份证原件扫描件；非法定代表人参加的，必须提供法定代表人签名或盖章的授权委托书原件及被委托授权人身份证原件扫描件和法定代表人的身份证原件扫描件；</w:t>
      </w:r>
    </w:p>
    <w:p w14:paraId="23544599">
      <w:pPr>
        <w:snapToGrid w:val="0"/>
        <w:spacing w:line="420" w:lineRule="exact"/>
        <w:ind w:left="-2" w:leftChars="-1" w:firstLine="431"/>
        <w:rPr>
          <w:rFonts w:hint="eastAsia" w:ascii="宋体" w:hAnsi="宋体" w:eastAsia="宋体" w:cs="宋体"/>
          <w:color w:val="auto"/>
          <w:highlight w:val="none"/>
          <w:lang w:eastAsia="zh-CN"/>
        </w:rPr>
      </w:pPr>
      <w:r>
        <w:rPr>
          <w:rFonts w:hint="eastAsia" w:ascii="宋体" w:hAnsi="宋体" w:eastAsia="宋体" w:cs="宋体"/>
          <w:color w:val="auto"/>
          <w:highlight w:val="none"/>
        </w:rPr>
        <w:t>3、响应供应商</w:t>
      </w:r>
      <w:r>
        <w:rPr>
          <w:rFonts w:hint="eastAsia" w:ascii="宋体" w:hAnsi="宋体" w:eastAsia="宋体" w:cs="宋体"/>
          <w:color w:val="auto"/>
          <w:highlight w:val="none"/>
          <w:lang w:val="en-US" w:eastAsia="zh-CN"/>
        </w:rPr>
        <w:t>承诺</w:t>
      </w:r>
      <w:r>
        <w:rPr>
          <w:rFonts w:hint="eastAsia" w:ascii="宋体" w:hAnsi="宋体" w:eastAsia="宋体" w:cs="宋体"/>
          <w:color w:val="auto"/>
          <w:highlight w:val="none"/>
        </w:rPr>
        <w:t>未被“信用中国”网站、中国政府采购网、国家企业信用信息公示系统列入失信被执行人、重大税收违法案件当事人名单、政府采购严重违法失信行为记录名单、异常经营名录、严重违法失信企业名单；</w:t>
      </w:r>
    </w:p>
    <w:p w14:paraId="0BB2640A">
      <w:pPr>
        <w:spacing w:line="420" w:lineRule="exact"/>
        <w:ind w:left="426"/>
        <w:rPr>
          <w:rFonts w:ascii="宋体" w:hAnsi="宋体" w:eastAsia="宋体" w:cs="宋体"/>
          <w:color w:val="auto"/>
          <w:highlight w:val="none"/>
        </w:rPr>
      </w:pPr>
      <w:r>
        <w:rPr>
          <w:rFonts w:hint="eastAsia" w:ascii="宋体" w:hAnsi="宋体" w:eastAsia="宋体" w:cs="宋体"/>
          <w:b/>
          <w:bCs/>
          <w:color w:val="auto"/>
          <w:highlight w:val="none"/>
        </w:rPr>
        <w:t>4、本项目的特定资格要求：</w:t>
      </w:r>
    </w:p>
    <w:p w14:paraId="6E385481">
      <w:pPr>
        <w:snapToGrid w:val="0"/>
        <w:spacing w:line="420" w:lineRule="exact"/>
        <w:ind w:left="-2" w:leftChars="-1" w:firstLine="431"/>
        <w:rPr>
          <w:rFonts w:ascii="宋体" w:hAnsi="宋体" w:eastAsia="宋体" w:cs="宋体"/>
          <w:color w:val="auto"/>
          <w:highlight w:val="none"/>
        </w:rPr>
      </w:pPr>
      <w:r>
        <w:rPr>
          <w:rFonts w:hint="eastAsia" w:ascii="宋体" w:hAnsi="宋体" w:eastAsia="宋体" w:cs="宋体"/>
          <w:color w:val="auto"/>
          <w:highlight w:val="none"/>
        </w:rPr>
        <w:t>（1）供应商须具备土地规划丙级及以上资质（投标人资质因国家机构改革，证书有效期过期未予补办，依旧视为资质有效，需提供相关主管部门出具的证明材料或公告截图）</w:t>
      </w:r>
      <w:r>
        <w:rPr>
          <w:rFonts w:ascii="宋体" w:hAnsi="宋体" w:eastAsia="宋体" w:cs="宋体"/>
          <w:color w:val="auto"/>
          <w:highlight w:val="none"/>
        </w:rPr>
        <w:t>；</w:t>
      </w:r>
    </w:p>
    <w:p w14:paraId="58A32864">
      <w:pPr>
        <w:snapToGrid w:val="0"/>
        <w:spacing w:line="420" w:lineRule="exact"/>
        <w:ind w:left="-2" w:leftChars="-1" w:firstLine="431"/>
        <w:rPr>
          <w:rFonts w:ascii="宋体" w:hAnsi="宋体" w:eastAsia="宋体" w:cs="宋体"/>
          <w:color w:val="auto"/>
          <w:highlight w:val="none"/>
        </w:rPr>
      </w:pPr>
      <w:r>
        <w:rPr>
          <w:rFonts w:hint="eastAsia" w:ascii="宋体" w:hAnsi="宋体" w:eastAsia="宋体" w:cs="宋体"/>
          <w:color w:val="auto"/>
          <w:highlight w:val="none"/>
        </w:rPr>
        <w:t>（2）</w:t>
      </w:r>
      <w:r>
        <w:rPr>
          <w:rFonts w:ascii="宋体" w:hAnsi="宋体" w:eastAsia="宋体" w:cs="宋体"/>
          <w:color w:val="auto"/>
          <w:highlight w:val="none"/>
        </w:rPr>
        <w:t>项目负责人具有</w:t>
      </w:r>
      <w:r>
        <w:rPr>
          <w:rFonts w:hint="eastAsia" w:ascii="宋体" w:hAnsi="宋体" w:eastAsia="宋体" w:cs="宋体"/>
          <w:color w:val="auto"/>
          <w:highlight w:val="none"/>
        </w:rPr>
        <w:t>土地或测绘相关专业</w:t>
      </w:r>
      <w:r>
        <w:rPr>
          <w:rFonts w:ascii="宋体" w:hAnsi="宋体" w:eastAsia="宋体" w:cs="宋体"/>
          <w:color w:val="auto"/>
          <w:highlight w:val="none"/>
        </w:rPr>
        <w:t>工程师及以上职称资格。</w:t>
      </w:r>
    </w:p>
    <w:p w14:paraId="4A20F9D3">
      <w:pPr>
        <w:snapToGrid w:val="0"/>
        <w:spacing w:line="420" w:lineRule="exact"/>
        <w:ind w:left="-2" w:leftChars="-1" w:firstLine="431"/>
        <w:rPr>
          <w:rFonts w:ascii="宋体" w:hAnsi="宋体" w:eastAsia="宋体" w:cs="宋体"/>
          <w:color w:val="auto"/>
          <w:highlight w:val="none"/>
        </w:rPr>
      </w:pPr>
      <w:r>
        <w:rPr>
          <w:rFonts w:hint="eastAsia" w:ascii="宋体" w:hAnsi="宋体" w:eastAsia="宋体" w:cs="宋体"/>
          <w:color w:val="auto"/>
          <w:highlight w:val="none"/>
        </w:rPr>
        <w:t>（3）拟派项目负责人为响应供应商正式员工，须提供有效期内的劳动合同及响应供应商为其缴纳的连续3个月（2</w:t>
      </w:r>
      <w:r>
        <w:rPr>
          <w:rFonts w:ascii="宋体" w:hAnsi="宋体" w:eastAsia="宋体" w:cs="宋体"/>
          <w:color w:val="auto"/>
          <w:highlight w:val="none"/>
        </w:rPr>
        <w:t>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月至2</w:t>
      </w:r>
      <w:r>
        <w:rPr>
          <w:rFonts w:ascii="宋体" w:hAnsi="宋体" w:eastAsia="宋体" w:cs="宋体"/>
          <w:color w:val="auto"/>
          <w:highlight w:val="none"/>
        </w:rPr>
        <w:t>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月）的社保缴费证明。</w:t>
      </w:r>
    </w:p>
    <w:p w14:paraId="67FEE758">
      <w:pPr>
        <w:snapToGrid w:val="0"/>
        <w:spacing w:line="420" w:lineRule="exact"/>
        <w:ind w:left="-2" w:leftChars="-1" w:firstLine="431"/>
        <w:rPr>
          <w:rFonts w:ascii="宋体" w:hAnsi="宋体" w:eastAsia="宋体" w:cs="宋体"/>
          <w:color w:val="auto"/>
          <w:highlight w:val="none"/>
        </w:rPr>
      </w:pPr>
      <w:r>
        <w:rPr>
          <w:rFonts w:hint="eastAsia" w:ascii="宋体" w:hAnsi="宋体" w:eastAsia="宋体" w:cs="宋体"/>
          <w:color w:val="auto"/>
          <w:highlight w:val="none"/>
        </w:rPr>
        <w:t>（4）供应商近3年(自202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月以来，以合同签订日期为准)完成</w:t>
      </w:r>
      <w:r>
        <w:rPr>
          <w:rFonts w:hint="eastAsia" w:ascii="宋体" w:hAnsi="宋体" w:eastAsia="宋体" w:cs="宋体"/>
          <w:color w:val="auto"/>
          <w:highlight w:val="none"/>
          <w:lang w:eastAsia="zh-CN"/>
        </w:rPr>
        <w:t>节地专章</w:t>
      </w:r>
      <w:r>
        <w:rPr>
          <w:rFonts w:hint="eastAsia" w:ascii="宋体" w:hAnsi="宋体" w:eastAsia="宋体" w:cs="宋体"/>
          <w:color w:val="auto"/>
          <w:highlight w:val="none"/>
        </w:rPr>
        <w:t>评估报告的相关业绩。</w:t>
      </w:r>
      <w:r>
        <w:rPr>
          <w:rFonts w:ascii="宋体" w:hAnsi="宋体" w:eastAsia="宋体" w:cs="宋体"/>
          <w:color w:val="auto"/>
          <w:highlight w:val="none"/>
        </w:rPr>
        <w:t xml:space="preserve"> </w:t>
      </w:r>
    </w:p>
    <w:p w14:paraId="55413027">
      <w:pPr>
        <w:autoSpaceDE w:val="0"/>
        <w:autoSpaceDN w:val="0"/>
        <w:adjustRightInd w:val="0"/>
        <w:spacing w:line="420" w:lineRule="exact"/>
        <w:ind w:firstLine="429"/>
        <w:rPr>
          <w:rFonts w:ascii="宋体" w:hAnsi="宋体" w:eastAsia="宋体" w:cs="宋体"/>
          <w:b/>
          <w:bCs/>
          <w:color w:val="auto"/>
          <w:kern w:val="0"/>
          <w:highlight w:val="none"/>
        </w:rPr>
      </w:pPr>
      <w:r>
        <w:rPr>
          <w:rFonts w:hint="eastAsia" w:ascii="宋体" w:hAnsi="宋体" w:eastAsia="宋体" w:cs="宋体"/>
          <w:b/>
          <w:bCs/>
          <w:color w:val="auto"/>
          <w:kern w:val="0"/>
          <w:highlight w:val="none"/>
        </w:rPr>
        <w:t>5.特别提醒：</w:t>
      </w:r>
    </w:p>
    <w:p w14:paraId="0CF99259">
      <w:pPr>
        <w:autoSpaceDE w:val="0"/>
        <w:autoSpaceDN w:val="0"/>
        <w:adjustRightInd w:val="0"/>
        <w:spacing w:line="420" w:lineRule="exact"/>
        <w:ind w:firstLine="429"/>
        <w:rPr>
          <w:rFonts w:ascii="宋体" w:hAnsi="宋体" w:eastAsia="宋体" w:cs="宋体"/>
          <w:color w:val="auto"/>
          <w:kern w:val="0"/>
          <w:highlight w:val="none"/>
        </w:rPr>
      </w:pPr>
      <w:bookmarkStart w:id="11" w:name="_Hlk56729904"/>
      <w:r>
        <w:rPr>
          <w:rFonts w:hint="eastAsia" w:ascii="宋体" w:hAnsi="宋体" w:eastAsia="宋体" w:cs="宋体"/>
          <w:color w:val="auto"/>
          <w:kern w:val="0"/>
          <w:highlight w:val="none"/>
        </w:rPr>
        <w:t>（1）具体资格要求材料详见本竞争性谈判文件第七章中“资格审查文件”。</w:t>
      </w:r>
    </w:p>
    <w:p w14:paraId="68EA545E">
      <w:pPr>
        <w:autoSpaceDE w:val="0"/>
        <w:autoSpaceDN w:val="0"/>
        <w:adjustRightInd w:val="0"/>
        <w:spacing w:line="420" w:lineRule="exact"/>
        <w:ind w:firstLine="429"/>
        <w:rPr>
          <w:rFonts w:ascii="宋体" w:hAnsi="宋体" w:eastAsia="宋体" w:cs="宋体"/>
          <w:color w:val="auto"/>
          <w:kern w:val="0"/>
          <w:highlight w:val="none"/>
        </w:rPr>
      </w:pPr>
      <w:r>
        <w:rPr>
          <w:rFonts w:hint="eastAsia" w:ascii="宋体" w:hAnsi="宋体" w:eastAsia="宋体" w:cs="宋体"/>
          <w:color w:val="auto"/>
          <w:kern w:val="0"/>
          <w:highlight w:val="none"/>
        </w:rPr>
        <w:t>（2）请供应商认真对照资格条件，如不符合要求的，无意或故意参与竞争性谈判所产生的一切后果由供应商自行承担，开标过程中，供应商提供的相关证件为虚假或伪造，或者其他人员持法定代表人或授权委托人的身份证参与竞争性谈判，或者认定供应商串通参与竞争性谈判的，一经发现则取消供应商资格，该供应商将记入不良记录。</w:t>
      </w:r>
    </w:p>
    <w:p w14:paraId="6900B436">
      <w:pPr>
        <w:autoSpaceDE w:val="0"/>
        <w:autoSpaceDN w:val="0"/>
        <w:adjustRightInd w:val="0"/>
        <w:spacing w:line="420" w:lineRule="exact"/>
        <w:ind w:firstLine="429"/>
        <w:rPr>
          <w:rFonts w:ascii="宋体" w:hAnsi="宋体" w:eastAsia="宋体" w:cs="宋体"/>
          <w:color w:val="auto"/>
          <w:kern w:val="0"/>
          <w:highlight w:val="none"/>
        </w:rPr>
      </w:pPr>
      <w:r>
        <w:rPr>
          <w:rFonts w:hint="eastAsia" w:ascii="宋体" w:hAnsi="宋体" w:eastAsia="宋体" w:cs="宋体"/>
          <w:color w:val="auto"/>
          <w:kern w:val="0"/>
          <w:highlight w:val="none"/>
        </w:rPr>
        <w:t>（3）非采购单位原因成交供应商放弃成交资格的，将其列入本单位政府采购黑名单。</w:t>
      </w:r>
    </w:p>
    <w:p w14:paraId="1D6EB64B">
      <w:pPr>
        <w:autoSpaceDE w:val="0"/>
        <w:autoSpaceDN w:val="0"/>
        <w:adjustRightInd w:val="0"/>
        <w:spacing w:line="420" w:lineRule="exact"/>
        <w:ind w:firstLine="429"/>
        <w:rPr>
          <w:rFonts w:ascii="宋体" w:hAnsi="宋体" w:eastAsia="宋体" w:cs="宋体"/>
          <w:color w:val="auto"/>
          <w:kern w:val="0"/>
          <w:highlight w:val="none"/>
        </w:rPr>
      </w:pPr>
      <w:r>
        <w:rPr>
          <w:rFonts w:hint="eastAsia" w:ascii="宋体" w:hAnsi="宋体" w:eastAsia="宋体" w:cs="宋体"/>
          <w:color w:val="auto"/>
          <w:kern w:val="0"/>
          <w:highlight w:val="none"/>
        </w:rPr>
        <w:t>（4）法定代表人为同一个人的两个及两个以上法人，母公司、全资子公司及其控股公司，都不得在同一采购项目相同标段中同时参加竞争性谈判响应，一经发现，将视同围标处理；单位法人（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采购单位有权取消其成交资格，并由该供应商承担由此带来可能的一切责任和损失。</w:t>
      </w:r>
      <w:bookmarkEnd w:id="11"/>
    </w:p>
    <w:p w14:paraId="6C668918">
      <w:pPr>
        <w:snapToGrid w:val="0"/>
        <w:spacing w:line="420" w:lineRule="exact"/>
        <w:ind w:left="-2" w:leftChars="-1" w:firstLine="431"/>
        <w:outlineLvl w:val="1"/>
        <w:rPr>
          <w:rFonts w:ascii="宋体" w:hAnsi="宋体" w:eastAsia="宋体" w:cs="宋体"/>
          <w:color w:val="auto"/>
          <w:kern w:val="0"/>
          <w:highlight w:val="none"/>
        </w:rPr>
      </w:pPr>
      <w:bookmarkStart w:id="12" w:name="_Hlk56731280"/>
      <w:r>
        <w:rPr>
          <w:rFonts w:hint="eastAsia" w:ascii="宋体" w:hAnsi="宋体" w:eastAsia="宋体" w:cs="宋体"/>
          <w:b/>
          <w:bCs/>
          <w:color w:val="auto"/>
          <w:highlight w:val="none"/>
        </w:rPr>
        <w:t>三、竞争性谈判文件的获取</w:t>
      </w:r>
    </w:p>
    <w:p w14:paraId="6E7E32FA">
      <w:pPr>
        <w:autoSpaceDE w:val="0"/>
        <w:autoSpaceDN w:val="0"/>
        <w:adjustRightInd w:val="0"/>
        <w:spacing w:line="420" w:lineRule="exact"/>
        <w:ind w:firstLine="429"/>
        <w:rPr>
          <w:rFonts w:ascii="宋体" w:hAnsi="宋体" w:eastAsia="宋体" w:cs="宋体"/>
          <w:color w:val="auto"/>
          <w:kern w:val="0"/>
          <w:highlight w:val="none"/>
        </w:rPr>
      </w:pPr>
      <w:r>
        <w:rPr>
          <w:rFonts w:hint="eastAsia" w:ascii="宋体" w:hAnsi="宋体" w:eastAsia="宋体" w:cs="宋体"/>
          <w:color w:val="auto"/>
          <w:kern w:val="0"/>
          <w:highlight w:val="none"/>
        </w:rPr>
        <w:t>1.时间：本公告发布之日起至</w:t>
      </w:r>
      <w:r>
        <w:rPr>
          <w:rFonts w:hint="eastAsia" w:ascii="宋体" w:hAnsi="宋体" w:eastAsia="宋体" w:cs="宋体"/>
          <w:b/>
          <w:bCs/>
          <w:color w:val="auto"/>
          <w:highlight w:val="none"/>
          <w:u w:val="single"/>
        </w:rPr>
        <w:t>202</w:t>
      </w:r>
      <w:r>
        <w:rPr>
          <w:rFonts w:hint="eastAsia" w:ascii="宋体" w:hAnsi="宋体" w:eastAsia="宋体" w:cs="宋体"/>
          <w:b/>
          <w:bCs/>
          <w:color w:val="auto"/>
          <w:highlight w:val="none"/>
          <w:u w:val="single"/>
          <w:lang w:val="en-US" w:eastAsia="zh-CN"/>
        </w:rPr>
        <w:t>4</w:t>
      </w:r>
      <w:r>
        <w:rPr>
          <w:rFonts w:hint="eastAsia" w:ascii="宋体" w:hAnsi="宋体" w:eastAsia="宋体" w:cs="宋体"/>
          <w:b/>
          <w:bCs/>
          <w:color w:val="auto"/>
          <w:highlight w:val="none"/>
          <w:u w:val="single"/>
        </w:rPr>
        <w:t>年</w:t>
      </w:r>
      <w:r>
        <w:rPr>
          <w:rFonts w:hint="eastAsia" w:ascii="宋体" w:hAnsi="宋体" w:eastAsia="宋体" w:cs="宋体"/>
          <w:b/>
          <w:bCs/>
          <w:color w:val="auto"/>
          <w:highlight w:val="none"/>
          <w:u w:val="single"/>
          <w:lang w:val="en-US" w:eastAsia="zh-CN"/>
        </w:rPr>
        <w:t>7</w:t>
      </w:r>
      <w:r>
        <w:rPr>
          <w:rFonts w:hint="eastAsia" w:ascii="宋体" w:hAnsi="宋体" w:eastAsia="宋体" w:cs="宋体"/>
          <w:b/>
          <w:bCs/>
          <w:color w:val="auto"/>
          <w:highlight w:val="none"/>
          <w:u w:val="single"/>
        </w:rPr>
        <w:t>月</w:t>
      </w:r>
      <w:r>
        <w:rPr>
          <w:rFonts w:hint="eastAsia" w:ascii="宋体" w:hAnsi="宋体" w:eastAsia="宋体" w:cs="宋体"/>
          <w:b/>
          <w:bCs/>
          <w:color w:val="auto"/>
          <w:highlight w:val="none"/>
          <w:u w:val="single"/>
          <w:lang w:val="en-US" w:eastAsia="zh-CN"/>
        </w:rPr>
        <w:t>23</w:t>
      </w:r>
      <w:r>
        <w:rPr>
          <w:rFonts w:hint="eastAsia" w:ascii="宋体" w:hAnsi="宋体" w:eastAsia="宋体" w:cs="宋体"/>
          <w:b/>
          <w:bCs/>
          <w:color w:val="auto"/>
          <w:highlight w:val="none"/>
          <w:u w:val="single"/>
        </w:rPr>
        <w:t>日</w:t>
      </w:r>
      <w:r>
        <w:rPr>
          <w:rFonts w:hint="eastAsia" w:ascii="宋体" w:hAnsi="宋体" w:eastAsia="宋体" w:cs="宋体"/>
          <w:b/>
          <w:bCs/>
          <w:color w:val="auto"/>
          <w:highlight w:val="none"/>
          <w:u w:val="single"/>
          <w:lang w:val="en-US" w:eastAsia="zh-CN"/>
        </w:rPr>
        <w:t>14</w:t>
      </w:r>
      <w:r>
        <w:rPr>
          <w:rFonts w:hint="eastAsia" w:ascii="宋体" w:hAnsi="宋体" w:eastAsia="宋体" w:cs="宋体"/>
          <w:b/>
          <w:bCs/>
          <w:color w:val="auto"/>
          <w:highlight w:val="none"/>
          <w:u w:val="single"/>
        </w:rPr>
        <w:t>点</w:t>
      </w:r>
      <w:r>
        <w:rPr>
          <w:rFonts w:hint="eastAsia" w:ascii="宋体" w:hAnsi="宋体" w:eastAsia="宋体" w:cs="宋体"/>
          <w:b/>
          <w:bCs/>
          <w:color w:val="auto"/>
          <w:highlight w:val="none"/>
          <w:u w:val="single"/>
          <w:lang w:val="en-US" w:eastAsia="zh-CN"/>
        </w:rPr>
        <w:t>30</w:t>
      </w:r>
      <w:r>
        <w:rPr>
          <w:rFonts w:hint="eastAsia" w:ascii="宋体" w:hAnsi="宋体" w:eastAsia="宋体" w:cs="宋体"/>
          <w:b/>
          <w:bCs/>
          <w:color w:val="auto"/>
          <w:highlight w:val="none"/>
          <w:u w:val="single"/>
        </w:rPr>
        <w:t>分</w:t>
      </w:r>
      <w:r>
        <w:rPr>
          <w:rFonts w:hint="eastAsia" w:ascii="宋体" w:hAnsi="宋体" w:eastAsia="宋体" w:cs="宋体"/>
          <w:color w:val="auto"/>
          <w:kern w:val="0"/>
          <w:highlight w:val="none"/>
        </w:rPr>
        <w:t>，自行下载。</w:t>
      </w:r>
    </w:p>
    <w:p w14:paraId="0C53CF21">
      <w:pPr>
        <w:autoSpaceDE w:val="0"/>
        <w:autoSpaceDN w:val="0"/>
        <w:adjustRightInd w:val="0"/>
        <w:spacing w:line="420" w:lineRule="exact"/>
        <w:ind w:firstLine="429"/>
        <w:rPr>
          <w:rFonts w:ascii="宋体" w:hAnsi="宋体" w:eastAsia="宋体" w:cs="宋体"/>
          <w:color w:val="auto"/>
          <w:kern w:val="0"/>
          <w:highlight w:val="none"/>
        </w:rPr>
      </w:pPr>
      <w:r>
        <w:rPr>
          <w:rFonts w:hint="eastAsia" w:ascii="宋体" w:hAnsi="宋体" w:eastAsia="宋体" w:cs="宋体"/>
          <w:color w:val="auto"/>
          <w:kern w:val="0"/>
          <w:highlight w:val="none"/>
        </w:rPr>
        <w:t>2.有关本次招标的事项若存在变动或修改，敬请及时关注南通苏通科技产业园区网站发布的信息更正公告，恕不另行通知，如有遗漏招标采购单位概不负责。</w:t>
      </w:r>
      <w:bookmarkEnd w:id="12"/>
    </w:p>
    <w:p w14:paraId="766A861F">
      <w:pPr>
        <w:snapToGrid w:val="0"/>
        <w:spacing w:line="420" w:lineRule="exact"/>
        <w:ind w:left="-2" w:leftChars="-1" w:firstLine="431"/>
        <w:outlineLvl w:val="1"/>
        <w:rPr>
          <w:rFonts w:ascii="宋体" w:hAnsi="宋体" w:eastAsia="宋体" w:cs="宋体"/>
          <w:color w:val="auto"/>
          <w:highlight w:val="none"/>
        </w:rPr>
      </w:pPr>
      <w:r>
        <w:rPr>
          <w:rFonts w:hint="eastAsia" w:ascii="宋体" w:hAnsi="宋体" w:eastAsia="宋体" w:cs="宋体"/>
          <w:b/>
          <w:bCs/>
          <w:color w:val="auto"/>
          <w:highlight w:val="none"/>
        </w:rPr>
        <w:t>四、</w:t>
      </w:r>
      <w:bookmarkStart w:id="13" w:name="_Hlk49179741"/>
      <w:r>
        <w:rPr>
          <w:rFonts w:hint="eastAsia" w:ascii="宋体" w:hAnsi="宋体" w:eastAsia="宋体" w:cs="宋体"/>
          <w:b/>
          <w:bCs/>
          <w:color w:val="auto"/>
          <w:highlight w:val="none"/>
        </w:rPr>
        <w:t>响应文件接收截止及竞争性谈判开始时间：</w:t>
      </w:r>
      <w:r>
        <w:rPr>
          <w:rFonts w:hint="eastAsia" w:ascii="宋体" w:hAnsi="宋体" w:eastAsia="宋体" w:cs="宋体"/>
          <w:b/>
          <w:bCs/>
          <w:color w:val="auto"/>
          <w:highlight w:val="none"/>
          <w:u w:val="single"/>
        </w:rPr>
        <w:t>202</w:t>
      </w:r>
      <w:r>
        <w:rPr>
          <w:rFonts w:hint="eastAsia" w:ascii="宋体" w:hAnsi="宋体" w:eastAsia="宋体" w:cs="宋体"/>
          <w:b/>
          <w:bCs/>
          <w:color w:val="auto"/>
          <w:highlight w:val="none"/>
          <w:u w:val="single"/>
          <w:lang w:val="en-US" w:eastAsia="zh-CN"/>
        </w:rPr>
        <w:t>4</w:t>
      </w:r>
      <w:r>
        <w:rPr>
          <w:rFonts w:hint="eastAsia" w:ascii="宋体" w:hAnsi="宋体" w:eastAsia="宋体" w:cs="宋体"/>
          <w:b/>
          <w:bCs/>
          <w:color w:val="auto"/>
          <w:highlight w:val="none"/>
          <w:u w:val="single"/>
        </w:rPr>
        <w:t>年</w:t>
      </w:r>
      <w:r>
        <w:rPr>
          <w:rFonts w:hint="eastAsia" w:ascii="宋体" w:hAnsi="宋体" w:eastAsia="宋体" w:cs="宋体"/>
          <w:b/>
          <w:bCs/>
          <w:color w:val="auto"/>
          <w:highlight w:val="none"/>
          <w:u w:val="single"/>
          <w:lang w:val="en-US" w:eastAsia="zh-CN"/>
        </w:rPr>
        <w:t>7</w:t>
      </w:r>
      <w:r>
        <w:rPr>
          <w:rFonts w:hint="eastAsia" w:ascii="宋体" w:hAnsi="宋体" w:eastAsia="宋体" w:cs="宋体"/>
          <w:b/>
          <w:bCs/>
          <w:color w:val="auto"/>
          <w:highlight w:val="none"/>
          <w:u w:val="single"/>
        </w:rPr>
        <w:t>月</w:t>
      </w:r>
      <w:r>
        <w:rPr>
          <w:rFonts w:hint="eastAsia" w:ascii="宋体" w:hAnsi="宋体" w:eastAsia="宋体" w:cs="宋体"/>
          <w:b/>
          <w:bCs/>
          <w:color w:val="auto"/>
          <w:highlight w:val="none"/>
          <w:u w:val="single"/>
          <w:lang w:val="en-US" w:eastAsia="zh-CN"/>
        </w:rPr>
        <w:t>23</w:t>
      </w:r>
      <w:r>
        <w:rPr>
          <w:rFonts w:hint="eastAsia" w:ascii="宋体" w:hAnsi="宋体" w:eastAsia="宋体" w:cs="宋体"/>
          <w:b/>
          <w:bCs/>
          <w:color w:val="auto"/>
          <w:highlight w:val="none"/>
          <w:u w:val="single"/>
        </w:rPr>
        <w:t>日</w:t>
      </w:r>
      <w:r>
        <w:rPr>
          <w:rFonts w:hint="eastAsia" w:ascii="宋体" w:hAnsi="宋体" w:eastAsia="宋体" w:cs="宋体"/>
          <w:b/>
          <w:bCs/>
          <w:color w:val="auto"/>
          <w:highlight w:val="none"/>
          <w:u w:val="single"/>
          <w:lang w:val="en-US" w:eastAsia="zh-CN"/>
        </w:rPr>
        <w:t>14</w:t>
      </w:r>
      <w:r>
        <w:rPr>
          <w:rFonts w:hint="eastAsia" w:ascii="宋体" w:hAnsi="宋体" w:eastAsia="宋体" w:cs="宋体"/>
          <w:b/>
          <w:bCs/>
          <w:color w:val="auto"/>
          <w:highlight w:val="none"/>
          <w:u w:val="single"/>
        </w:rPr>
        <w:t>点</w:t>
      </w:r>
      <w:r>
        <w:rPr>
          <w:rFonts w:hint="eastAsia" w:ascii="宋体" w:hAnsi="宋体" w:eastAsia="宋体" w:cs="宋体"/>
          <w:b/>
          <w:bCs/>
          <w:color w:val="auto"/>
          <w:highlight w:val="none"/>
          <w:u w:val="single"/>
          <w:lang w:val="en-US" w:eastAsia="zh-CN"/>
        </w:rPr>
        <w:t>30</w:t>
      </w:r>
      <w:r>
        <w:rPr>
          <w:rFonts w:hint="eastAsia" w:ascii="宋体" w:hAnsi="宋体" w:eastAsia="宋体" w:cs="宋体"/>
          <w:b/>
          <w:bCs/>
          <w:color w:val="auto"/>
          <w:highlight w:val="none"/>
          <w:u w:val="single"/>
        </w:rPr>
        <w:t>分</w:t>
      </w:r>
      <w:r>
        <w:rPr>
          <w:rFonts w:hint="eastAsia" w:ascii="宋体" w:hAnsi="宋体" w:eastAsia="宋体" w:cs="宋体"/>
          <w:color w:val="auto"/>
          <w:highlight w:val="none"/>
        </w:rPr>
        <w:t>。</w:t>
      </w:r>
    </w:p>
    <w:bookmarkEnd w:id="13"/>
    <w:p w14:paraId="5B9ACEA0">
      <w:pPr>
        <w:spacing w:line="420" w:lineRule="exact"/>
        <w:ind w:firstLine="424" w:firstLineChars="176"/>
        <w:outlineLvl w:val="1"/>
        <w:rPr>
          <w:rFonts w:ascii="宋体" w:hAnsi="宋体" w:eastAsia="宋体" w:cs="宋体"/>
          <w:color w:val="auto"/>
          <w:highlight w:val="none"/>
        </w:rPr>
      </w:pPr>
      <w:r>
        <w:rPr>
          <w:rFonts w:hint="eastAsia" w:ascii="宋体" w:hAnsi="宋体" w:eastAsia="宋体" w:cs="宋体"/>
          <w:b/>
          <w:bCs/>
          <w:color w:val="auto"/>
          <w:highlight w:val="none"/>
        </w:rPr>
        <w:t>五、竞争性谈判响应文件的递交地址：</w:t>
      </w:r>
      <w:r>
        <w:rPr>
          <w:rFonts w:hint="eastAsia" w:ascii="宋体" w:hAnsi="宋体" w:eastAsia="宋体" w:cs="宋体"/>
          <w:color w:val="auto"/>
          <w:highlight w:val="none"/>
          <w:u w:val="thick" w:color="FF0000"/>
        </w:rPr>
        <w:t>南通市苏通科技产业园区江成路1088号8#楼四层苏</w:t>
      </w:r>
      <w:r>
        <w:rPr>
          <w:rFonts w:hint="eastAsia" w:ascii="宋体" w:hAnsi="宋体" w:eastAsia="宋体" w:cs="宋体"/>
          <w:color w:val="auto"/>
          <w:highlight w:val="none"/>
          <w:u w:val="thick" w:color="FF0000"/>
          <w:lang w:val="en-US" w:eastAsia="zh-CN"/>
        </w:rPr>
        <w:t>锡</w:t>
      </w:r>
      <w:r>
        <w:rPr>
          <w:rFonts w:hint="eastAsia" w:ascii="宋体" w:hAnsi="宋体" w:eastAsia="宋体" w:cs="宋体"/>
          <w:color w:val="auto"/>
          <w:highlight w:val="none"/>
          <w:u w:val="thick" w:color="FF0000"/>
        </w:rPr>
        <w:t>通控股8427开标室，如有变动另行通知。</w:t>
      </w:r>
    </w:p>
    <w:p w14:paraId="30740AEF">
      <w:pPr>
        <w:snapToGrid w:val="0"/>
        <w:spacing w:line="420" w:lineRule="exact"/>
        <w:ind w:left="-2" w:leftChars="-1" w:firstLine="431"/>
        <w:outlineLvl w:val="1"/>
        <w:rPr>
          <w:rFonts w:ascii="宋体" w:hAnsi="宋体" w:eastAsia="宋体" w:cs="宋体"/>
          <w:color w:val="auto"/>
          <w:highlight w:val="none"/>
        </w:rPr>
      </w:pPr>
      <w:bookmarkStart w:id="14" w:name="_Hlk67483824"/>
      <w:r>
        <w:rPr>
          <w:rFonts w:hint="eastAsia" w:ascii="宋体" w:hAnsi="宋体" w:eastAsia="宋体" w:cs="宋体"/>
          <w:b/>
          <w:bCs/>
          <w:color w:val="auto"/>
          <w:highlight w:val="none"/>
        </w:rPr>
        <w:t>六、竞争性谈判公告期限</w:t>
      </w:r>
      <w:r>
        <w:rPr>
          <w:rFonts w:hint="eastAsia" w:ascii="宋体" w:hAnsi="宋体" w:eastAsia="宋体" w:cs="宋体"/>
          <w:color w:val="auto"/>
          <w:highlight w:val="none"/>
        </w:rPr>
        <w:t>：自本公告发布之日起3个工作日。</w:t>
      </w:r>
    </w:p>
    <w:p w14:paraId="6EDFC6D5">
      <w:pPr>
        <w:autoSpaceDE w:val="0"/>
        <w:autoSpaceDN w:val="0"/>
        <w:adjustRightInd w:val="0"/>
        <w:spacing w:line="420" w:lineRule="exact"/>
        <w:ind w:firstLine="429"/>
        <w:rPr>
          <w:rFonts w:ascii="宋体" w:hAnsi="宋体" w:eastAsia="宋体" w:cs="宋体"/>
          <w:color w:val="auto"/>
          <w:kern w:val="0"/>
          <w:highlight w:val="none"/>
        </w:rPr>
      </w:pPr>
      <w:r>
        <w:rPr>
          <w:rFonts w:hint="eastAsia" w:ascii="宋体" w:hAnsi="宋体" w:eastAsia="宋体" w:cs="宋体"/>
          <w:b/>
          <w:bCs/>
          <w:color w:val="auto"/>
          <w:highlight w:val="none"/>
        </w:rPr>
        <w:t>七、其他补充事宜</w:t>
      </w:r>
      <w:bookmarkStart w:id="15" w:name="_Hlk67575695"/>
      <w:r>
        <w:rPr>
          <w:rFonts w:hint="eastAsia" w:ascii="宋体" w:hAnsi="宋体" w:eastAsia="宋体" w:cs="宋体"/>
          <w:color w:val="auto"/>
          <w:highlight w:val="none"/>
        </w:rPr>
        <w:t>：</w:t>
      </w:r>
      <w:r>
        <w:rPr>
          <w:rFonts w:hint="eastAsia" w:ascii="宋体" w:hAnsi="宋体" w:eastAsia="宋体" w:cs="宋体"/>
          <w:color w:val="auto"/>
          <w:kern w:val="0"/>
          <w:highlight w:val="none"/>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bookmarkEnd w:id="15"/>
    </w:p>
    <w:p w14:paraId="552F895E">
      <w:pPr>
        <w:snapToGrid w:val="0"/>
        <w:spacing w:line="420" w:lineRule="exact"/>
        <w:ind w:left="-2" w:leftChars="-1" w:firstLine="431"/>
        <w:outlineLvl w:val="1"/>
        <w:rPr>
          <w:rFonts w:ascii="宋体" w:hAnsi="宋体" w:eastAsia="宋体" w:cs="宋体"/>
          <w:color w:val="auto"/>
          <w:highlight w:val="none"/>
        </w:rPr>
      </w:pPr>
      <w:r>
        <w:rPr>
          <w:rFonts w:hint="eastAsia" w:ascii="宋体" w:hAnsi="宋体" w:eastAsia="宋体" w:cs="宋体"/>
          <w:b/>
          <w:bCs/>
          <w:color w:val="auto"/>
          <w:highlight w:val="none"/>
        </w:rPr>
        <w:t>八、凡对本次采购提出询问，请按以下方式联系</w:t>
      </w:r>
    </w:p>
    <w:bookmarkEnd w:id="14"/>
    <w:p w14:paraId="69266FF1">
      <w:pPr>
        <w:spacing w:line="42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1.采购人信息：</w:t>
      </w:r>
    </w:p>
    <w:p w14:paraId="4F0AB83F">
      <w:pPr>
        <w:spacing w:line="42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名称：南通佳润控股集团有限公司 ；</w:t>
      </w:r>
    </w:p>
    <w:p w14:paraId="0EC0BC4D">
      <w:pPr>
        <w:spacing w:line="420" w:lineRule="exact"/>
        <w:ind w:firstLine="480" w:firstLineChars="200"/>
        <w:rPr>
          <w:rFonts w:ascii="宋体" w:hAnsi="宋体" w:eastAsia="宋体" w:cs="宋体"/>
          <w:b/>
          <w:bCs/>
          <w:color w:val="auto"/>
          <w:highlight w:val="none"/>
        </w:rPr>
      </w:pPr>
      <w:r>
        <w:rPr>
          <w:rFonts w:hint="eastAsia" w:ascii="宋体" w:hAnsi="宋体" w:eastAsia="宋体" w:cs="宋体"/>
          <w:color w:val="auto"/>
          <w:highlight w:val="none"/>
        </w:rPr>
        <w:t>地址：南通苏锡通科技产业园区；</w:t>
      </w:r>
    </w:p>
    <w:p w14:paraId="18CD1A47">
      <w:pPr>
        <w:spacing w:line="420" w:lineRule="exact"/>
        <w:ind w:firstLine="480" w:firstLineChars="200"/>
        <w:rPr>
          <w:rFonts w:ascii="宋体" w:hAnsi="宋体" w:eastAsia="宋体" w:cs="宋体"/>
          <w:color w:val="auto"/>
          <w:highlight w:val="none"/>
        </w:rPr>
      </w:pPr>
      <w:bookmarkStart w:id="16" w:name="_Hlk53924766"/>
      <w:r>
        <w:rPr>
          <w:rFonts w:hint="eastAsia" w:ascii="宋体" w:hAnsi="宋体" w:eastAsia="宋体" w:cs="宋体"/>
          <w:color w:val="auto"/>
          <w:highlight w:val="none"/>
        </w:rPr>
        <w:t>联系人</w:t>
      </w:r>
      <w:bookmarkEnd w:id="16"/>
      <w:r>
        <w:rPr>
          <w:rFonts w:hint="eastAsia" w:ascii="宋体" w:hAnsi="宋体" w:eastAsia="宋体" w:cs="宋体"/>
          <w:color w:val="auto"/>
          <w:highlight w:val="none"/>
        </w:rPr>
        <w:t>：丛灵；</w:t>
      </w:r>
    </w:p>
    <w:p w14:paraId="0CE51AEC">
      <w:pPr>
        <w:spacing w:line="42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lang w:val="en-US" w:eastAsia="zh-CN"/>
        </w:rPr>
        <w:t>19895931915</w:t>
      </w:r>
      <w:r>
        <w:rPr>
          <w:rFonts w:hint="eastAsia" w:ascii="宋体" w:hAnsi="宋体" w:eastAsia="宋体" w:cs="宋体"/>
          <w:color w:val="auto"/>
          <w:highlight w:val="none"/>
        </w:rPr>
        <w:t>；</w:t>
      </w:r>
    </w:p>
    <w:bookmarkEnd w:id="7"/>
    <w:bookmarkEnd w:id="8"/>
    <w:p w14:paraId="073F89CB">
      <w:pPr>
        <w:spacing w:line="420" w:lineRule="exact"/>
        <w:ind w:firstLine="482" w:firstLineChars="200"/>
        <w:rPr>
          <w:rFonts w:ascii="宋体" w:hAnsi="宋体" w:eastAsia="宋体" w:cs="宋体"/>
          <w:b/>
          <w:color w:val="auto"/>
          <w:highlight w:val="none"/>
        </w:rPr>
      </w:pPr>
      <w:r>
        <w:rPr>
          <w:rFonts w:hint="eastAsia" w:ascii="宋体" w:hAnsi="宋体" w:eastAsia="宋体" w:cs="宋体"/>
          <w:b/>
          <w:color w:val="auto"/>
          <w:highlight w:val="none"/>
        </w:rPr>
        <w:t>对项目需求部分的询问、质疑请向采购人提出，询问、质疑由采购人负责答复，软件及系统操作问题向软件公司提出。</w:t>
      </w:r>
    </w:p>
    <w:bookmarkEnd w:id="1"/>
    <w:bookmarkEnd w:id="2"/>
    <w:bookmarkEnd w:id="3"/>
    <w:bookmarkEnd w:id="4"/>
    <w:p w14:paraId="37027B58">
      <w:pPr>
        <w:tabs>
          <w:tab w:val="left" w:pos="1050"/>
          <w:tab w:val="left" w:pos="2375"/>
          <w:tab w:val="center" w:pos="4818"/>
          <w:tab w:val="right" w:leader="dot" w:pos="9402"/>
        </w:tabs>
        <w:spacing w:beforeLines="100" w:line="600" w:lineRule="exact"/>
        <w:jc w:val="center"/>
        <w:outlineLvl w:val="0"/>
        <w:rPr>
          <w:rFonts w:ascii="宋体" w:hAnsi="宋体" w:eastAsia="宋体" w:cs="宋体"/>
          <w:b/>
          <w:bCs/>
          <w:color w:val="auto"/>
          <w:w w:val="80"/>
          <w:sz w:val="36"/>
          <w:szCs w:val="36"/>
          <w:highlight w:val="none"/>
        </w:rPr>
      </w:pPr>
      <w:r>
        <w:rPr>
          <w:rFonts w:hint="eastAsia" w:ascii="宋体" w:hAnsi="宋体" w:eastAsia="宋体" w:cs="宋体"/>
          <w:b/>
          <w:bCs/>
          <w:color w:val="auto"/>
          <w:w w:val="80"/>
          <w:sz w:val="36"/>
          <w:szCs w:val="36"/>
          <w:highlight w:val="none"/>
        </w:rPr>
        <w:t>第二章  供应商须知</w:t>
      </w:r>
      <w:bookmarkEnd w:id="5"/>
    </w:p>
    <w:p w14:paraId="66405FC5">
      <w:pPr>
        <w:snapToGrid w:val="0"/>
        <w:spacing w:line="420" w:lineRule="exact"/>
        <w:ind w:firstLine="482" w:firstLineChars="200"/>
        <w:outlineLvl w:val="1"/>
        <w:rPr>
          <w:rFonts w:ascii="宋体" w:hAnsi="宋体" w:eastAsia="宋体" w:cs="宋体"/>
          <w:b/>
          <w:bCs/>
          <w:color w:val="auto"/>
          <w:highlight w:val="none"/>
        </w:rPr>
      </w:pPr>
      <w:r>
        <w:rPr>
          <w:rFonts w:hint="eastAsia" w:ascii="宋体" w:hAnsi="宋体" w:eastAsia="宋体" w:cs="宋体"/>
          <w:b/>
          <w:bCs/>
          <w:color w:val="auto"/>
          <w:highlight w:val="none"/>
        </w:rPr>
        <w:t>一、说明</w:t>
      </w:r>
    </w:p>
    <w:p w14:paraId="36D63B90">
      <w:pPr>
        <w:snapToGrid w:val="0"/>
        <w:spacing w:line="42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1.本竞争性谈判文件仅适用于江苏建博工程管理咨询有限公司组织的本项目采购活动。</w:t>
      </w:r>
    </w:p>
    <w:p w14:paraId="59780A5B">
      <w:pPr>
        <w:snapToGrid w:val="0"/>
        <w:spacing w:line="42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2.本项目采购活动及因本项目竞争性谈判产生的合同受中国法律制约和保护。</w:t>
      </w:r>
    </w:p>
    <w:p w14:paraId="45E975B1">
      <w:pPr>
        <w:snapToGrid w:val="0"/>
        <w:spacing w:line="42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3.本竞争性谈判文件的解释权属于本采购代理机构。</w:t>
      </w:r>
    </w:p>
    <w:p w14:paraId="198948D3">
      <w:pPr>
        <w:snapToGrid w:val="0"/>
        <w:spacing w:line="42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4.供应商在知道或应当知道本项目竞争性谈判公告及竞争性谈判文件中的所有内容：供应商获取竞争性谈判文件后，应仔细检查竞争性谈判文件的所有内容，如有内容或页码残缺、资格要求和技术参数含有倾向性或排他性等表述的</w:t>
      </w:r>
      <w:r>
        <w:rPr>
          <w:rFonts w:hint="eastAsia" w:ascii="宋体" w:hAnsi="宋体" w:eastAsia="宋体" w:cs="宋体"/>
          <w:b/>
          <w:bCs/>
          <w:color w:val="auto"/>
          <w:highlight w:val="none"/>
        </w:rPr>
        <w:t>，请在竞争性谈判文件发布后2个工作日内，以书面形式提出询问或疑问</w:t>
      </w:r>
      <w:r>
        <w:rPr>
          <w:rFonts w:hint="eastAsia" w:ascii="宋体" w:hAnsi="宋体" w:eastAsia="宋体" w:cs="宋体"/>
          <w:color w:val="auto"/>
          <w:highlight w:val="none"/>
        </w:rPr>
        <w:t>。未在规定时间内提出询问或疑问的，视同供应商理解并接受本竞争性谈判文件所有内容，并由此引起的损失自负。供应商不得在竞争性谈判结束后针对竞争性谈判文件所有内容提出质疑事项。非书面形式的不作为日后质疑提出的依据。</w:t>
      </w:r>
    </w:p>
    <w:p w14:paraId="2B5ACAF2">
      <w:pPr>
        <w:snapToGrid w:val="0"/>
        <w:spacing w:line="42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5.供应商应认真审阅本竞争性谈判文件中的所有事项、格式、条款和规范要求等，如果供应商没有按照竞争性谈判文件要求提交竞争性谈判响应文件，或者竞争性谈判响应文件没有对竞争性谈判文件做出实质性响应，有可能被拒绝参与竞争性谈判。</w:t>
      </w:r>
    </w:p>
    <w:p w14:paraId="38B5A6B8">
      <w:pPr>
        <w:snapToGrid w:val="0"/>
        <w:spacing w:line="42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6.竞争性谈判文件项目需求提供的可能涉及到的工艺、材料、设备、商标、样本、技术规范、参数规格、品牌等，仅作为说明并没有限制性，供应商在竞标时可以选用替代，但这些替代的品牌、产品技术标准要优于或相当于项目需求技术规格中要求的标准，以满足采购人的需要。</w:t>
      </w:r>
    </w:p>
    <w:p w14:paraId="71E2685B">
      <w:pPr>
        <w:snapToGrid w:val="0"/>
        <w:spacing w:line="420" w:lineRule="exact"/>
        <w:ind w:firstLine="480" w:firstLineChars="200"/>
        <w:rPr>
          <w:rFonts w:ascii="宋体" w:hAnsi="宋体" w:eastAsia="宋体" w:cs="宋体"/>
          <w:color w:val="auto"/>
          <w:highlight w:val="none"/>
          <w:u w:val="single"/>
        </w:rPr>
      </w:pPr>
      <w:r>
        <w:rPr>
          <w:rFonts w:hint="eastAsia" w:ascii="宋体" w:hAnsi="宋体" w:eastAsia="宋体" w:cs="宋体"/>
          <w:color w:val="auto"/>
          <w:highlight w:val="none"/>
        </w:rPr>
        <w:t>7.本采购文件内所称的“以上”、“以下”、“内”、“以内”，包括本数；所称的“不足”、“少于”，不包括本数。</w:t>
      </w:r>
    </w:p>
    <w:p w14:paraId="5E68DBFC">
      <w:pPr>
        <w:snapToGrid w:val="0"/>
        <w:spacing w:line="420" w:lineRule="exact"/>
        <w:ind w:firstLine="482" w:firstLineChars="200"/>
        <w:outlineLvl w:val="1"/>
        <w:rPr>
          <w:rFonts w:ascii="宋体" w:hAnsi="宋体" w:eastAsia="宋体" w:cs="宋体"/>
          <w:b/>
          <w:bCs/>
          <w:color w:val="auto"/>
          <w:highlight w:val="none"/>
        </w:rPr>
      </w:pPr>
      <w:r>
        <w:rPr>
          <w:rFonts w:hint="eastAsia" w:ascii="宋体" w:hAnsi="宋体" w:eastAsia="宋体" w:cs="宋体"/>
          <w:b/>
          <w:bCs/>
          <w:color w:val="auto"/>
          <w:highlight w:val="none"/>
        </w:rPr>
        <w:t>二、竞争性谈判文件的补充说明、澄清、修改、答疑</w:t>
      </w:r>
    </w:p>
    <w:p w14:paraId="4A153AB9">
      <w:pPr>
        <w:snapToGrid w:val="0"/>
        <w:spacing w:line="42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1.采购代理机构有权对发出的竞争性谈判文件进行必要的补充说明、澄清或修改。</w:t>
      </w:r>
    </w:p>
    <w:p w14:paraId="4565224B">
      <w:pPr>
        <w:snapToGrid w:val="0"/>
        <w:spacing w:line="42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2.凡涉及竞争性谈判文件的补充说明、澄清或修改，均以采购代理机构在</w:t>
      </w:r>
      <w:r>
        <w:rPr>
          <w:rFonts w:hint="eastAsia" w:ascii="宋体" w:hAnsi="宋体" w:eastAsia="宋体" w:cs="宋体"/>
          <w:color w:val="auto"/>
          <w:highlight w:val="none"/>
          <w:u w:val="single"/>
        </w:rPr>
        <w:t>江苏南通苏通科技产业园区网站</w:t>
      </w:r>
      <w:r>
        <w:rPr>
          <w:rFonts w:hint="eastAsia" w:ascii="宋体" w:hAnsi="宋体" w:eastAsia="宋体" w:cs="宋体"/>
          <w:color w:val="auto"/>
          <w:kern w:val="0"/>
          <w:highlight w:val="none"/>
        </w:rPr>
        <w:t>内</w:t>
      </w:r>
      <w:r>
        <w:rPr>
          <w:rFonts w:hint="eastAsia" w:ascii="宋体" w:hAnsi="宋体" w:eastAsia="宋体" w:cs="宋体"/>
          <w:color w:val="auto"/>
          <w:highlight w:val="none"/>
        </w:rPr>
        <w:t>发布的信息为准。</w:t>
      </w:r>
    </w:p>
    <w:p w14:paraId="6C2A32F1">
      <w:pPr>
        <w:snapToGrid w:val="0"/>
        <w:spacing w:line="42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3.采购代理机构对竞争性谈判文件的补充说明、澄清或修改，将构成本项目采购文件的一部分，对供应商具有约束力。</w:t>
      </w:r>
    </w:p>
    <w:p w14:paraId="40825A48">
      <w:pPr>
        <w:snapToGrid w:val="0"/>
        <w:spacing w:line="42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4.补充说明、澄清或修改的内容可能影响到响应文件编制的，采购代理机构将在首次提交竞争性谈判响应文件截止之日3个工作日前，发布补充说明、澄清或修改公告。不足3个工作日的，应当顺延首次提交竞争性谈判响应文件截止之日。</w:t>
      </w:r>
    </w:p>
    <w:p w14:paraId="49AB98B5">
      <w:pPr>
        <w:snapToGrid w:val="0"/>
        <w:spacing w:line="42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5.除非采购代理机构以书面、公告的形式对竞争性谈判文件作出澄清、修改、补充并通知到供应商，供应商对涉及竞争性谈判文件的任何推论、理解和结论所造成的结果，均由供应商自负。</w:t>
      </w:r>
    </w:p>
    <w:p w14:paraId="449EEE28">
      <w:pPr>
        <w:snapToGrid w:val="0"/>
        <w:spacing w:line="42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6.招标采购单位视情组织答疑会。如有产生答疑且对竞争性谈判文件内容有修改，采购代理机构将按照本须知有关规定，以补充通知（公告）的方式发出并通知到供应商。</w:t>
      </w:r>
    </w:p>
    <w:p w14:paraId="28F75A1E">
      <w:pPr>
        <w:snapToGrid w:val="0"/>
        <w:spacing w:line="420" w:lineRule="exact"/>
        <w:ind w:firstLine="482" w:firstLineChars="200"/>
        <w:outlineLvl w:val="1"/>
        <w:rPr>
          <w:rFonts w:ascii="宋体" w:hAnsi="宋体" w:eastAsia="宋体" w:cs="宋体"/>
          <w:b/>
          <w:bCs/>
          <w:color w:val="auto"/>
          <w:highlight w:val="none"/>
        </w:rPr>
      </w:pPr>
      <w:r>
        <w:rPr>
          <w:rFonts w:hint="eastAsia" w:ascii="宋体" w:hAnsi="宋体" w:eastAsia="宋体" w:cs="宋体"/>
          <w:b/>
          <w:bCs/>
          <w:color w:val="auto"/>
          <w:highlight w:val="none"/>
        </w:rPr>
        <w:t>三、竞争性谈判响应文件的组成及装订</w:t>
      </w:r>
    </w:p>
    <w:p w14:paraId="721491EC">
      <w:pPr>
        <w:snapToGrid w:val="0"/>
        <w:spacing w:line="42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1.竞争性谈判响应文件由：A资格后审材料文件、B价格响应文件，共2部分组成（以下由文件前缀号代称）（</w:t>
      </w:r>
      <w:r>
        <w:rPr>
          <w:rFonts w:hint="eastAsia" w:ascii="宋体" w:hAnsi="宋体" w:eastAsia="宋体" w:cs="宋体"/>
          <w:b/>
          <w:bCs/>
          <w:color w:val="auto"/>
          <w:highlight w:val="none"/>
        </w:rPr>
        <w:t>相关内容见本竞争性谈判文件第七章第三条。</w:t>
      </w:r>
      <w:r>
        <w:rPr>
          <w:rFonts w:hint="eastAsia" w:ascii="宋体" w:hAnsi="宋体" w:eastAsia="宋体" w:cs="宋体"/>
          <w:color w:val="auto"/>
          <w:highlight w:val="none"/>
        </w:rPr>
        <w:t>）。</w:t>
      </w:r>
    </w:p>
    <w:p w14:paraId="7D0EACD0">
      <w:pPr>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2.供应商按竞争性谈判响应文件组成顺序编写响应文件，并牢固装订成册。竞争性谈判响应文件均需采用A4纸（图纸等除外），不允许使用活页夹、拉杆夹、文件夹、塑料方便式书脊（插入式或穿孔式）装订。竞争性谈判响应文件不得行间插字、涂改、增删。修改错漏处，须经过供应商法人代表或被委托受权人签字（或盖章）并加盖公章。</w:t>
      </w:r>
    </w:p>
    <w:p w14:paraId="13503013">
      <w:pPr>
        <w:snapToGrid w:val="0"/>
        <w:spacing w:line="42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3.价格响应文件中的所有报价表，必须装订成册。</w:t>
      </w:r>
    </w:p>
    <w:p w14:paraId="20DC0118">
      <w:pPr>
        <w:snapToGrid w:val="0"/>
        <w:spacing w:line="420" w:lineRule="exact"/>
        <w:ind w:firstLine="482" w:firstLineChars="200"/>
        <w:outlineLvl w:val="1"/>
        <w:rPr>
          <w:rFonts w:ascii="宋体" w:hAnsi="宋体" w:eastAsia="宋体" w:cs="宋体"/>
          <w:b/>
          <w:bCs/>
          <w:color w:val="auto"/>
          <w:highlight w:val="none"/>
        </w:rPr>
      </w:pPr>
      <w:r>
        <w:rPr>
          <w:rFonts w:hint="eastAsia" w:ascii="宋体" w:hAnsi="宋体" w:eastAsia="宋体" w:cs="宋体"/>
          <w:b/>
          <w:bCs/>
          <w:color w:val="auto"/>
          <w:highlight w:val="none"/>
        </w:rPr>
        <w:t>四、竞争性谈判响应文件的份数、签署和退还</w:t>
      </w:r>
    </w:p>
    <w:p w14:paraId="3EC626A3">
      <w:pPr>
        <w:snapToGrid w:val="0"/>
        <w:spacing w:line="420" w:lineRule="exact"/>
        <w:ind w:firstLine="480" w:firstLineChars="200"/>
        <w:rPr>
          <w:rFonts w:ascii="宋体" w:hAnsi="宋体" w:eastAsia="宋体" w:cs="宋体"/>
          <w:b/>
          <w:bCs/>
          <w:color w:val="auto"/>
          <w:highlight w:val="none"/>
        </w:rPr>
      </w:pPr>
      <w:r>
        <w:rPr>
          <w:rFonts w:hint="eastAsia" w:ascii="宋体" w:hAnsi="宋体" w:eastAsia="宋体" w:cs="宋体"/>
          <w:color w:val="auto"/>
          <w:highlight w:val="none"/>
        </w:rPr>
        <w:t>1.竞争性谈判响应文件中，均为</w:t>
      </w:r>
      <w:r>
        <w:rPr>
          <w:rFonts w:hint="eastAsia" w:ascii="宋体" w:hAnsi="宋体" w:eastAsia="宋体" w:cs="宋体"/>
          <w:b/>
          <w:bCs/>
          <w:color w:val="auto"/>
          <w:highlight w:val="none"/>
          <w:u w:val="thick" w:color="FF0000"/>
        </w:rPr>
        <w:t>一份“正本”和贰份“副本”</w:t>
      </w:r>
      <w:r>
        <w:rPr>
          <w:rFonts w:hint="eastAsia" w:ascii="宋体" w:hAnsi="宋体" w:eastAsia="宋体" w:cs="宋体"/>
          <w:b/>
          <w:bCs/>
          <w:color w:val="auto"/>
          <w:highlight w:val="none"/>
        </w:rPr>
        <w:t>。</w:t>
      </w:r>
    </w:p>
    <w:p w14:paraId="2FA4803A">
      <w:pPr>
        <w:snapToGrid w:val="0"/>
        <w:spacing w:line="42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2.在每一份竞争性谈判响应文件上要明确标注项目名称、竞争性谈判响应文件各自对应的名称、供应商全称、“正本”、“副本”字样，“正本”和“副本”若有差异，概以“正本”为准。</w:t>
      </w:r>
    </w:p>
    <w:p w14:paraId="4F98D82D">
      <w:pPr>
        <w:snapToGrid w:val="0"/>
        <w:spacing w:line="42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3.竞争性谈判响应文件中的所有“正本”，须为打印的，其正文内容由法定代表人或被委托受权人签字（或盖章）并加盖公章，“副本”可为“正本”的复印件。</w:t>
      </w:r>
    </w:p>
    <w:p w14:paraId="249856E6">
      <w:pPr>
        <w:snapToGrid w:val="0"/>
        <w:spacing w:line="42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4.竞争性谈判程序顺利进行后，所有竞争性谈判响应文件都将作为档案保存，不论成交与否，采购代理机构均不退回（未拆封的除外）。</w:t>
      </w:r>
    </w:p>
    <w:p w14:paraId="2092931A">
      <w:pPr>
        <w:snapToGrid w:val="0"/>
        <w:spacing w:line="420" w:lineRule="exact"/>
        <w:ind w:firstLine="472" w:firstLineChars="196"/>
        <w:outlineLvl w:val="1"/>
        <w:rPr>
          <w:rFonts w:ascii="宋体" w:hAnsi="宋体" w:eastAsia="宋体" w:cs="宋体"/>
          <w:b/>
          <w:bCs/>
          <w:color w:val="auto"/>
          <w:highlight w:val="none"/>
        </w:rPr>
      </w:pPr>
      <w:r>
        <w:rPr>
          <w:rFonts w:hint="eastAsia" w:ascii="宋体" w:hAnsi="宋体" w:eastAsia="宋体" w:cs="宋体"/>
          <w:b/>
          <w:bCs/>
          <w:color w:val="auto"/>
          <w:highlight w:val="none"/>
        </w:rPr>
        <w:t>五、竞争性谈判响应文件的密封及标记</w:t>
      </w:r>
    </w:p>
    <w:p w14:paraId="665C6649">
      <w:pPr>
        <w:snapToGrid w:val="0"/>
        <w:spacing w:line="42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1.供应商须将本项目竞争性谈判响应文件：【A】、【B】</w:t>
      </w:r>
      <w:r>
        <w:rPr>
          <w:rFonts w:hint="eastAsia" w:ascii="宋体" w:hAnsi="宋体" w:eastAsia="宋体" w:cs="宋体"/>
          <w:b/>
          <w:bCs/>
          <w:color w:val="auto"/>
          <w:highlight w:val="none"/>
        </w:rPr>
        <w:t>分别单独密封，共2个密封件</w:t>
      </w:r>
      <w:r>
        <w:rPr>
          <w:rFonts w:hint="eastAsia" w:ascii="宋体" w:hAnsi="宋体" w:eastAsia="宋体" w:cs="宋体"/>
          <w:color w:val="auto"/>
          <w:highlight w:val="none"/>
        </w:rPr>
        <w:t>。</w:t>
      </w:r>
    </w:p>
    <w:p w14:paraId="6BF98F17">
      <w:pPr>
        <w:snapToGrid w:val="0"/>
        <w:spacing w:line="42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2.密封后，应在每一密封件上明确标注竞争性谈判项目名称、竞争性谈判响应文件各自对应的名称、供应商全称及日期，同时加盖供应商公章。</w:t>
      </w:r>
    </w:p>
    <w:p w14:paraId="025C0FE2">
      <w:pPr>
        <w:snapToGrid w:val="0"/>
        <w:spacing w:line="42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【特别提醒】竞争性谈判响应文件中的【A】的“正本”或“副本”内，均不得含有任何【B】中的报价表（报价单）的内容，否则作无效竞争性谈判响应处理。</w:t>
      </w:r>
    </w:p>
    <w:p w14:paraId="7A68625D">
      <w:pPr>
        <w:snapToGrid w:val="0"/>
        <w:spacing w:line="420" w:lineRule="exact"/>
        <w:ind w:firstLine="482" w:firstLineChars="200"/>
        <w:outlineLvl w:val="1"/>
        <w:rPr>
          <w:rFonts w:ascii="宋体" w:hAnsi="宋体" w:eastAsia="宋体" w:cs="宋体"/>
          <w:b/>
          <w:bCs/>
          <w:color w:val="auto"/>
          <w:highlight w:val="none"/>
        </w:rPr>
      </w:pPr>
      <w:r>
        <w:rPr>
          <w:rFonts w:hint="eastAsia" w:ascii="宋体" w:hAnsi="宋体" w:eastAsia="宋体" w:cs="宋体"/>
          <w:b/>
          <w:bCs/>
          <w:color w:val="auto"/>
          <w:highlight w:val="none"/>
        </w:rPr>
        <w:t>六、竞争性谈判响应报价</w:t>
      </w:r>
    </w:p>
    <w:p w14:paraId="394CE031">
      <w:pPr>
        <w:snapToGrid w:val="0"/>
        <w:spacing w:line="420" w:lineRule="exact"/>
        <w:ind w:firstLine="494" w:firstLineChars="206"/>
        <w:rPr>
          <w:rFonts w:ascii="宋体" w:hAnsi="宋体" w:eastAsia="宋体" w:cs="宋体"/>
          <w:color w:val="auto"/>
          <w:highlight w:val="none"/>
        </w:rPr>
      </w:pPr>
      <w:r>
        <w:rPr>
          <w:rFonts w:hint="eastAsia" w:ascii="宋体" w:hAnsi="宋体" w:eastAsia="宋体" w:cs="宋体"/>
          <w:color w:val="auto"/>
          <w:highlight w:val="none"/>
        </w:rPr>
        <w:t>1.本项目不接受任何有选择的报价。</w:t>
      </w:r>
    </w:p>
    <w:p w14:paraId="3597ECFB">
      <w:pPr>
        <w:snapToGrid w:val="0"/>
        <w:spacing w:line="420" w:lineRule="exact"/>
        <w:ind w:firstLine="494" w:firstLineChars="206"/>
        <w:rPr>
          <w:rFonts w:ascii="宋体" w:hAnsi="宋体" w:eastAsia="宋体" w:cs="宋体"/>
          <w:color w:val="auto"/>
          <w:highlight w:val="none"/>
        </w:rPr>
      </w:pPr>
      <w:r>
        <w:rPr>
          <w:rFonts w:hint="eastAsia" w:ascii="宋体" w:hAnsi="宋体" w:eastAsia="宋体" w:cs="宋体"/>
          <w:color w:val="auto"/>
          <w:highlight w:val="none"/>
        </w:rPr>
        <w:t>2.竞争性谈判报价均以人民币为报价的货币单位。</w:t>
      </w:r>
    </w:p>
    <w:p w14:paraId="10AA682A">
      <w:pPr>
        <w:snapToGrid w:val="0"/>
        <w:spacing w:line="420" w:lineRule="exact"/>
        <w:ind w:firstLine="494" w:firstLineChars="206"/>
        <w:rPr>
          <w:rFonts w:ascii="宋体" w:hAnsi="宋体" w:eastAsia="宋体" w:cs="宋体"/>
          <w:color w:val="auto"/>
          <w:highlight w:val="none"/>
        </w:rPr>
      </w:pPr>
      <w:r>
        <w:rPr>
          <w:rFonts w:hint="eastAsia" w:ascii="宋体" w:hAnsi="宋体" w:eastAsia="宋体" w:cs="宋体"/>
          <w:color w:val="auto"/>
          <w:highlight w:val="none"/>
        </w:rPr>
        <w:t>3.竞争性谈判报价表必须加盖单位公章且必须经法定代表人或被委托受权人签字或盖章。报价表中的大写金额与小写金额、总价金额与按单价汇总金额，若有差异，将执行《政府采购货物和服务招标投标管理办法》第59条的规定。</w:t>
      </w:r>
    </w:p>
    <w:p w14:paraId="56A332F1">
      <w:pPr>
        <w:spacing w:line="360" w:lineRule="auto"/>
        <w:ind w:firstLine="480" w:firstLineChars="200"/>
        <w:rPr>
          <w:rFonts w:ascii="仿宋" w:hAnsi="仿宋" w:eastAsia="仿宋" w:cs="宋体"/>
          <w:color w:val="auto"/>
          <w:kern w:val="0"/>
          <w:highlight w:val="none"/>
        </w:rPr>
      </w:pPr>
      <w:r>
        <w:rPr>
          <w:rFonts w:hint="eastAsia" w:ascii="宋体" w:hAnsi="宋体" w:eastAsia="宋体" w:cs="宋体"/>
          <w:color w:val="auto"/>
          <w:highlight w:val="none"/>
        </w:rPr>
        <w:t>4.竞争性谈判响应报价总价包括：包括完成本次谈判范围内全部工作内容所需所有费用，包括但不限于</w:t>
      </w:r>
      <w:r>
        <w:rPr>
          <w:rFonts w:hint="eastAsia" w:ascii="宋体" w:hAnsi="宋体" w:eastAsia="宋体" w:cs="宋体"/>
          <w:color w:val="auto"/>
          <w:highlight w:val="none"/>
          <w:lang w:eastAsia="zh-CN"/>
        </w:rPr>
        <w:t>节地专章</w:t>
      </w:r>
      <w:r>
        <w:rPr>
          <w:rFonts w:hint="eastAsia" w:ascii="宋体" w:hAnsi="宋体" w:eastAsia="宋体" w:cs="宋体"/>
          <w:color w:val="auto"/>
          <w:highlight w:val="none"/>
        </w:rPr>
        <w:t>报告编制、为编制报告而进行的所有调研、资料收集、现场勘察、分析研究等所有费用。专家评审费、会务费、可能产生的重做、更正、修改、增补报告和方案等费用，以及乙方人员的差旅费、食宿费及评审费等。谈判供应商应充分考虑自身实力、市场风险等因素，合理报价。除非合同条款中另有规定，否则，谈判供应商所报价格在合同实施期间不因市场变化因素而变动。</w:t>
      </w:r>
    </w:p>
    <w:p w14:paraId="19CFAA0A">
      <w:pPr>
        <w:snapToGrid w:val="0"/>
        <w:spacing w:line="42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b/>
          <w:bCs/>
          <w:color w:val="auto"/>
          <w:highlight w:val="none"/>
        </w:rPr>
        <w:t>本次竞争性谈判采购项目的响应报价有最后报价。</w:t>
      </w:r>
      <w:r>
        <w:rPr>
          <w:rFonts w:hint="eastAsia" w:ascii="宋体" w:hAnsi="宋体" w:eastAsia="宋体" w:cs="宋体"/>
          <w:b/>
          <w:bCs/>
          <w:color w:val="auto"/>
          <w:highlight w:val="none"/>
          <w:u w:val="thick" w:color="FF0000"/>
        </w:rPr>
        <w:t>最终响应报价将在资格审查评审完成后，要求所有参加谈判的供应商在规定时间内进行最后报价</w:t>
      </w:r>
      <w:r>
        <w:rPr>
          <w:rFonts w:hint="eastAsia" w:ascii="宋体" w:hAnsi="宋体" w:eastAsia="宋体" w:cs="宋体"/>
          <w:color w:val="auto"/>
          <w:highlight w:val="none"/>
        </w:rPr>
        <w:t>。</w:t>
      </w:r>
    </w:p>
    <w:p w14:paraId="7C7841A8">
      <w:pPr>
        <w:snapToGrid w:val="0"/>
        <w:spacing w:line="420" w:lineRule="exact"/>
        <w:ind w:firstLine="482" w:firstLineChars="200"/>
        <w:rPr>
          <w:rFonts w:ascii="宋体" w:hAnsi="宋体" w:eastAsia="宋体" w:cs="宋体"/>
          <w:b/>
          <w:bCs/>
          <w:color w:val="auto"/>
          <w:highlight w:val="none"/>
        </w:rPr>
      </w:pPr>
      <w:r>
        <w:rPr>
          <w:rFonts w:hint="eastAsia" w:ascii="宋体" w:hAnsi="宋体" w:eastAsia="宋体" w:cs="宋体"/>
          <w:b/>
          <w:bCs/>
          <w:color w:val="auto"/>
          <w:highlight w:val="none"/>
        </w:rPr>
        <w:t>6.</w:t>
      </w:r>
      <w:r>
        <w:rPr>
          <w:rFonts w:hint="eastAsia" w:ascii="宋体" w:hAnsi="宋体" w:eastAsia="宋体" w:cs="宋体"/>
          <w:color w:val="auto"/>
          <w:highlight w:val="none"/>
        </w:rPr>
        <w:t>竞争性谈判响应成交后，成交供应商</w:t>
      </w:r>
      <w:r>
        <w:rPr>
          <w:rFonts w:hint="eastAsia" w:ascii="宋体" w:hAnsi="宋体" w:eastAsia="宋体" w:cs="宋体"/>
          <w:b/>
          <w:bCs/>
          <w:color w:val="auto"/>
          <w:highlight w:val="none"/>
        </w:rPr>
        <w:t>（以下称为成交人）</w:t>
      </w:r>
      <w:r>
        <w:rPr>
          <w:rFonts w:hint="eastAsia" w:ascii="宋体" w:hAnsi="宋体" w:eastAsia="宋体" w:cs="宋体"/>
          <w:color w:val="auto"/>
          <w:highlight w:val="none"/>
        </w:rPr>
        <w:t>的报价即为成交价，除非因特殊原因并经买卖双方协商同意，成交人不得再要求追加任何费用。同时，除非合同条款中另有规定，否则成交人的成交价在合同实施期间不因市场变化因素而变动。注：</w:t>
      </w:r>
      <w:r>
        <w:rPr>
          <w:rFonts w:hint="eastAsia" w:ascii="宋体" w:hAnsi="宋体" w:eastAsia="宋体" w:cs="宋体"/>
          <w:b/>
          <w:bCs/>
          <w:color w:val="auto"/>
          <w:highlight w:val="none"/>
          <w:u w:val="thick" w:color="FF0000"/>
        </w:rPr>
        <w:t>竞争性谈判成交的价格按比例计算到项目“价格响应文件”中的“竞争性谈判响应报价明细表”内的各项明细价格中。</w:t>
      </w:r>
    </w:p>
    <w:p w14:paraId="164CEBDB">
      <w:pPr>
        <w:snapToGrid w:val="0"/>
        <w:spacing w:line="420" w:lineRule="exact"/>
        <w:ind w:firstLine="494" w:firstLineChars="206"/>
        <w:rPr>
          <w:rFonts w:ascii="宋体" w:hAnsi="宋体" w:eastAsia="宋体" w:cs="宋体"/>
          <w:color w:val="auto"/>
          <w:highlight w:val="none"/>
        </w:rPr>
      </w:pPr>
      <w:r>
        <w:rPr>
          <w:rFonts w:hint="eastAsia" w:ascii="宋体" w:hAnsi="宋体" w:eastAsia="宋体" w:cs="宋体"/>
          <w:color w:val="auto"/>
          <w:highlight w:val="none"/>
        </w:rPr>
        <w:t>7.如因采购人实际需求，供货数量发生变化，成交人须无条件满足采购人需求，确保供货质量并及时供货；结算时按实际供货量进行结算，综合单价不变。</w:t>
      </w:r>
    </w:p>
    <w:p w14:paraId="35E681F8">
      <w:pPr>
        <w:snapToGrid w:val="0"/>
        <w:spacing w:line="420" w:lineRule="exact"/>
        <w:ind w:firstLine="494" w:firstLineChars="206"/>
        <w:rPr>
          <w:rFonts w:ascii="宋体" w:hAnsi="宋体" w:eastAsia="宋体" w:cs="宋体"/>
          <w:color w:val="auto"/>
          <w:highlight w:val="none"/>
        </w:rPr>
      </w:pPr>
      <w:r>
        <w:rPr>
          <w:rFonts w:hint="eastAsia" w:ascii="宋体" w:hAnsi="宋体" w:eastAsia="宋体" w:cs="宋体"/>
          <w:color w:val="auto"/>
          <w:highlight w:val="none"/>
        </w:rPr>
        <w:t>8.供应商应详细阅读竞争性谈判文件的全部内容，根据采购项目需求，准确制定相关工作方案等，必须对本采购项目全部进行报价，如有漏项，视同对本项目的优惠。不按竞争性谈判文件的要求提供响应文件，导致报价无效，按无效标处理。</w:t>
      </w:r>
    </w:p>
    <w:p w14:paraId="33E686C7">
      <w:pPr>
        <w:snapToGrid w:val="0"/>
        <w:spacing w:line="420" w:lineRule="exact"/>
        <w:ind w:firstLine="482" w:firstLineChars="200"/>
        <w:outlineLvl w:val="1"/>
        <w:rPr>
          <w:rFonts w:ascii="宋体" w:hAnsi="宋体" w:eastAsia="宋体" w:cs="宋体"/>
          <w:b/>
          <w:bCs/>
          <w:color w:val="auto"/>
          <w:highlight w:val="none"/>
        </w:rPr>
      </w:pPr>
      <w:r>
        <w:rPr>
          <w:rFonts w:hint="eastAsia" w:ascii="宋体" w:hAnsi="宋体" w:eastAsia="宋体" w:cs="宋体"/>
          <w:b/>
          <w:bCs/>
          <w:color w:val="auto"/>
          <w:highlight w:val="none"/>
        </w:rPr>
        <w:t>七、联合体</w:t>
      </w:r>
    </w:p>
    <w:p w14:paraId="69317491">
      <w:pPr>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本项目不接受多个供应商组成联合体参与竞争性谈判响应。</w:t>
      </w:r>
    </w:p>
    <w:p w14:paraId="39BBC05B">
      <w:pPr>
        <w:snapToGrid w:val="0"/>
        <w:spacing w:line="420" w:lineRule="exact"/>
        <w:ind w:firstLine="496" w:firstLineChars="206"/>
        <w:outlineLvl w:val="1"/>
        <w:rPr>
          <w:rFonts w:ascii="宋体" w:hAnsi="宋体" w:eastAsia="宋体" w:cs="宋体"/>
          <w:color w:val="auto"/>
          <w:highlight w:val="none"/>
        </w:rPr>
      </w:pPr>
      <w:r>
        <w:rPr>
          <w:rFonts w:hint="eastAsia" w:ascii="宋体" w:hAnsi="宋体" w:eastAsia="宋体" w:cs="宋体"/>
          <w:b/>
          <w:bCs/>
          <w:color w:val="auto"/>
          <w:highlight w:val="none"/>
        </w:rPr>
        <w:t>八、竞争性谈判响应文件的有效期</w:t>
      </w:r>
    </w:p>
    <w:p w14:paraId="3E2B26B3">
      <w:pPr>
        <w:spacing w:line="42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1.从竞争性谈判响应文件接收截止之日算起，</w:t>
      </w:r>
      <w:r>
        <w:rPr>
          <w:rFonts w:hint="eastAsia" w:ascii="宋体" w:hAnsi="宋体" w:eastAsia="宋体" w:cs="宋体"/>
          <w:b/>
          <w:bCs/>
          <w:color w:val="auto"/>
          <w:highlight w:val="none"/>
        </w:rPr>
        <w:t>45</w:t>
      </w:r>
      <w:r>
        <w:rPr>
          <w:rFonts w:hint="eastAsia" w:ascii="宋体" w:hAnsi="宋体" w:eastAsia="宋体" w:cs="宋体"/>
          <w:color w:val="auto"/>
          <w:highlight w:val="none"/>
        </w:rPr>
        <w:t>个“日历天”内投标书应保持有效。有效期短于这个规定期限的投标，将被拒绝。</w:t>
      </w:r>
    </w:p>
    <w:p w14:paraId="0FB3FA93">
      <w:pPr>
        <w:spacing w:line="42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2.在特殊情况下，采购代理机构可与谈判响应供应商协商延长投标书的有效期。这种要求和答复都应以书面、传真、或电报的形式进行。同意延长有效期的谈判响应供应商不能修改竞争性谈判响应文件。拒绝接受延期要求的谈判响应供应商的投标将被拒绝。</w:t>
      </w:r>
    </w:p>
    <w:p w14:paraId="5A237403">
      <w:pPr>
        <w:spacing w:line="420" w:lineRule="exact"/>
        <w:ind w:firstLine="482" w:firstLineChars="200"/>
        <w:rPr>
          <w:rFonts w:hint="eastAsia" w:ascii="仿宋" w:hAnsi="仿宋" w:eastAsia="宋体" w:cs="宋体"/>
          <w:color w:val="auto"/>
          <w:highlight w:val="none"/>
          <w:lang w:val="en-US" w:eastAsia="zh-CN"/>
        </w:rPr>
      </w:pPr>
      <w:r>
        <w:rPr>
          <w:rFonts w:hint="eastAsia" w:ascii="宋体" w:hAnsi="宋体" w:eastAsia="宋体" w:cs="宋体"/>
          <w:b/>
          <w:bCs/>
          <w:color w:val="auto"/>
          <w:highlight w:val="none"/>
        </w:rPr>
        <w:t>九、谈判保证金：</w:t>
      </w:r>
      <w:r>
        <w:rPr>
          <w:rFonts w:hint="eastAsia" w:ascii="宋体" w:hAnsi="宋体" w:eastAsia="宋体" w:cs="宋体"/>
          <w:b/>
          <w:bCs/>
          <w:color w:val="auto"/>
          <w:highlight w:val="none"/>
          <w:lang w:val="en-US" w:eastAsia="zh-CN"/>
        </w:rPr>
        <w:t>无</w:t>
      </w:r>
    </w:p>
    <w:p w14:paraId="6A506631">
      <w:pPr>
        <w:snapToGrid w:val="0"/>
        <w:spacing w:line="420" w:lineRule="exact"/>
        <w:ind w:firstLine="496" w:firstLineChars="206"/>
        <w:outlineLvl w:val="1"/>
        <w:rPr>
          <w:rFonts w:ascii="宋体" w:hAnsi="宋体" w:eastAsia="宋体" w:cs="宋体"/>
          <w:b/>
          <w:bCs/>
          <w:color w:val="auto"/>
          <w:highlight w:val="none"/>
        </w:rPr>
      </w:pPr>
      <w:r>
        <w:rPr>
          <w:rFonts w:hint="eastAsia" w:ascii="宋体" w:hAnsi="宋体" w:eastAsia="宋体" w:cs="宋体"/>
          <w:b/>
          <w:bCs/>
          <w:color w:val="auto"/>
          <w:highlight w:val="none"/>
        </w:rPr>
        <w:t>十、竞争性谈判费用</w:t>
      </w:r>
    </w:p>
    <w:p w14:paraId="711ABA19">
      <w:pPr>
        <w:snapToGrid w:val="0"/>
        <w:spacing w:line="420" w:lineRule="exact"/>
        <w:ind w:firstLine="494" w:firstLineChars="206"/>
        <w:rPr>
          <w:rFonts w:ascii="宋体" w:hAnsi="宋体" w:eastAsia="宋体" w:cs="宋体"/>
          <w:color w:val="auto"/>
          <w:highlight w:val="none"/>
        </w:rPr>
      </w:pPr>
      <w:r>
        <w:rPr>
          <w:rFonts w:hint="eastAsia" w:ascii="宋体" w:hAnsi="宋体" w:eastAsia="宋体" w:cs="宋体"/>
          <w:color w:val="auto"/>
          <w:highlight w:val="none"/>
        </w:rPr>
        <w:t>无论竞争性谈判过程和结果如何，供应商自行承担与本项目竞争性谈判有关的全部费用。</w:t>
      </w:r>
    </w:p>
    <w:p w14:paraId="41CEAAC0">
      <w:pPr>
        <w:snapToGrid w:val="0"/>
        <w:spacing w:line="420" w:lineRule="exact"/>
        <w:ind w:firstLine="482" w:firstLineChars="200"/>
        <w:outlineLvl w:val="1"/>
        <w:rPr>
          <w:rFonts w:ascii="宋体" w:hAnsi="宋体" w:eastAsia="宋体" w:cs="宋体"/>
          <w:b/>
          <w:bCs/>
          <w:color w:val="auto"/>
          <w:highlight w:val="none"/>
        </w:rPr>
      </w:pPr>
      <w:r>
        <w:rPr>
          <w:rFonts w:hint="eastAsia" w:ascii="宋体" w:hAnsi="宋体" w:eastAsia="宋体" w:cs="宋体"/>
          <w:b/>
          <w:bCs/>
          <w:color w:val="auto"/>
          <w:highlight w:val="none"/>
        </w:rPr>
        <w:t>十一、未尽事宜</w:t>
      </w:r>
    </w:p>
    <w:p w14:paraId="4EE1C9E8">
      <w:pPr>
        <w:snapToGrid w:val="0"/>
        <w:spacing w:line="42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参照《中华人民共和国政府采购法》及《政府采购非招标采购方式管理办法》与其他有关法律法规的规定执行。</w:t>
      </w:r>
    </w:p>
    <w:p w14:paraId="2BA9C0E4">
      <w:pPr>
        <w:snapToGrid w:val="0"/>
        <w:spacing w:line="420" w:lineRule="exact"/>
        <w:rPr>
          <w:rFonts w:ascii="宋体" w:hAnsi="宋体" w:eastAsia="宋体" w:cs="宋体"/>
          <w:color w:val="auto"/>
          <w:highlight w:val="none"/>
        </w:rPr>
      </w:pPr>
    </w:p>
    <w:p w14:paraId="15D7E5A1">
      <w:pPr>
        <w:tabs>
          <w:tab w:val="left" w:pos="1050"/>
          <w:tab w:val="right" w:leader="dot" w:pos="9402"/>
        </w:tabs>
        <w:spacing w:beforeLines="100" w:line="600" w:lineRule="exact"/>
        <w:jc w:val="both"/>
        <w:outlineLvl w:val="0"/>
        <w:rPr>
          <w:rFonts w:hint="eastAsia" w:ascii="宋体" w:hAnsi="宋体" w:eastAsia="宋体" w:cs="宋体"/>
          <w:b/>
          <w:bCs/>
          <w:color w:val="auto"/>
          <w:w w:val="80"/>
          <w:sz w:val="36"/>
          <w:szCs w:val="36"/>
          <w:highlight w:val="none"/>
        </w:rPr>
      </w:pPr>
      <w:bookmarkStart w:id="17" w:name="_Toc363573855"/>
    </w:p>
    <w:p w14:paraId="53F6E105">
      <w:pPr>
        <w:tabs>
          <w:tab w:val="left" w:pos="1050"/>
          <w:tab w:val="right" w:leader="dot" w:pos="9402"/>
        </w:tabs>
        <w:spacing w:beforeLines="100" w:line="600" w:lineRule="exact"/>
        <w:jc w:val="both"/>
        <w:outlineLvl w:val="0"/>
        <w:rPr>
          <w:rFonts w:hint="eastAsia" w:ascii="宋体" w:hAnsi="宋体" w:eastAsia="宋体" w:cs="宋体"/>
          <w:b/>
          <w:bCs/>
          <w:color w:val="auto"/>
          <w:w w:val="80"/>
          <w:sz w:val="36"/>
          <w:szCs w:val="36"/>
          <w:highlight w:val="none"/>
        </w:rPr>
      </w:pPr>
    </w:p>
    <w:p w14:paraId="7F19BD4F">
      <w:pPr>
        <w:tabs>
          <w:tab w:val="left" w:pos="1050"/>
          <w:tab w:val="right" w:leader="dot" w:pos="9402"/>
        </w:tabs>
        <w:spacing w:beforeLines="100" w:line="600" w:lineRule="exact"/>
        <w:jc w:val="both"/>
        <w:outlineLvl w:val="0"/>
        <w:rPr>
          <w:rFonts w:hint="eastAsia" w:ascii="宋体" w:hAnsi="宋体" w:eastAsia="宋体" w:cs="宋体"/>
          <w:b/>
          <w:bCs/>
          <w:color w:val="auto"/>
          <w:w w:val="80"/>
          <w:sz w:val="36"/>
          <w:szCs w:val="36"/>
          <w:highlight w:val="none"/>
        </w:rPr>
      </w:pPr>
    </w:p>
    <w:p w14:paraId="449A49C9">
      <w:pPr>
        <w:tabs>
          <w:tab w:val="left" w:pos="1050"/>
          <w:tab w:val="right" w:leader="dot" w:pos="9402"/>
        </w:tabs>
        <w:spacing w:beforeLines="100" w:line="600" w:lineRule="exact"/>
        <w:jc w:val="center"/>
        <w:outlineLvl w:val="0"/>
        <w:rPr>
          <w:rFonts w:ascii="宋体" w:hAnsi="宋体" w:eastAsia="宋体" w:cs="宋体"/>
          <w:b/>
          <w:bCs/>
          <w:color w:val="auto"/>
          <w:w w:val="80"/>
          <w:sz w:val="36"/>
          <w:szCs w:val="36"/>
          <w:highlight w:val="none"/>
        </w:rPr>
      </w:pPr>
      <w:r>
        <w:rPr>
          <w:rFonts w:hint="eastAsia" w:ascii="宋体" w:hAnsi="宋体" w:eastAsia="宋体" w:cs="宋体"/>
          <w:b/>
          <w:bCs/>
          <w:color w:val="auto"/>
          <w:w w:val="80"/>
          <w:sz w:val="36"/>
          <w:szCs w:val="36"/>
          <w:highlight w:val="none"/>
        </w:rPr>
        <w:t>第三章  项目需求</w:t>
      </w:r>
      <w:bookmarkEnd w:id="17"/>
    </w:p>
    <w:p w14:paraId="2F590ED5">
      <w:pPr>
        <w:snapToGrid w:val="0"/>
        <w:spacing w:line="420" w:lineRule="exact"/>
        <w:ind w:firstLine="496" w:firstLineChars="206"/>
        <w:rPr>
          <w:rFonts w:ascii="宋体" w:hAnsi="宋体" w:eastAsia="宋体" w:cs="宋体"/>
          <w:b/>
          <w:color w:val="auto"/>
          <w:highlight w:val="none"/>
        </w:rPr>
      </w:pPr>
      <w:r>
        <w:rPr>
          <w:rFonts w:hint="eastAsia" w:ascii="宋体" w:hAnsi="宋体" w:eastAsia="宋体" w:cs="宋体"/>
          <w:b/>
          <w:color w:val="auto"/>
          <w:highlight w:val="none"/>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6322189B">
      <w:pPr>
        <w:snapToGrid w:val="0"/>
        <w:spacing w:line="420" w:lineRule="exact"/>
        <w:ind w:firstLine="496" w:firstLineChars="206"/>
        <w:rPr>
          <w:rFonts w:ascii="宋体" w:hAnsi="宋体" w:eastAsia="宋体" w:cs="宋体"/>
          <w:b/>
          <w:color w:val="auto"/>
          <w:highlight w:val="none"/>
        </w:rPr>
      </w:pPr>
      <w:r>
        <w:rPr>
          <w:rFonts w:hint="eastAsia" w:ascii="宋体" w:hAnsi="宋体" w:eastAsia="宋体" w:cs="宋体"/>
          <w:b/>
          <w:color w:val="auto"/>
          <w:highlight w:val="none"/>
        </w:rPr>
        <w:t>供应商不能简单照搬照抄谈判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6BD297AB">
      <w:pPr>
        <w:snapToGrid w:val="0"/>
        <w:spacing w:line="420" w:lineRule="exact"/>
        <w:ind w:firstLine="496" w:firstLineChars="206"/>
        <w:rPr>
          <w:rFonts w:ascii="宋体" w:hAnsi="宋体" w:eastAsia="宋体" w:cs="宋体"/>
          <w:b/>
          <w:color w:val="auto"/>
          <w:highlight w:val="none"/>
        </w:rPr>
      </w:pPr>
      <w:r>
        <w:rPr>
          <w:rFonts w:hint="eastAsia" w:ascii="宋体" w:hAnsi="宋体" w:eastAsia="宋体" w:cs="宋体"/>
          <w:b/>
          <w:color w:val="auto"/>
          <w:highlight w:val="none"/>
        </w:rPr>
        <w:t>一、采购标的需实现的功能或者目标，以及为落实政府采购政策需满足的要求；</w:t>
      </w:r>
    </w:p>
    <w:p w14:paraId="089D0666">
      <w:pPr>
        <w:snapToGrid w:val="0"/>
        <w:spacing w:line="420" w:lineRule="exact"/>
        <w:ind w:firstLine="494" w:firstLineChars="206"/>
        <w:rPr>
          <w:rFonts w:ascii="宋体" w:hAnsi="宋体" w:eastAsia="宋体" w:cs="宋体"/>
          <w:color w:val="auto"/>
          <w:highlight w:val="none"/>
        </w:rPr>
      </w:pPr>
      <w:r>
        <w:rPr>
          <w:rFonts w:hint="eastAsia" w:ascii="宋体" w:hAnsi="宋体" w:eastAsia="宋体" w:cs="宋体"/>
          <w:color w:val="auto"/>
          <w:highlight w:val="none"/>
        </w:rPr>
        <w:t xml:space="preserve">  本项目选址范围位于“三区三线”外且涉及耕地，按自然资源部办公厅关于印发《节约集约用地论证分析专章编制与审查工作指南（试行）》的通知（自然资办函〔2023〕473号）要求，需要进行节约集约用地论证分析专章编制。编制的成果须满足《节约集约用地论证分析专章编制与审查工作指南（试行）》要求，并且满足办理选址意见书的要求。</w:t>
      </w:r>
    </w:p>
    <w:p w14:paraId="32001AC1">
      <w:pPr>
        <w:snapToGrid w:val="0"/>
        <w:spacing w:line="420" w:lineRule="exact"/>
        <w:ind w:firstLine="496" w:firstLineChars="206"/>
        <w:rPr>
          <w:rFonts w:ascii="宋体" w:hAnsi="宋体" w:eastAsia="宋体" w:cs="宋体"/>
          <w:b/>
          <w:color w:val="auto"/>
          <w:highlight w:val="none"/>
        </w:rPr>
      </w:pPr>
      <w:r>
        <w:rPr>
          <w:rFonts w:hint="eastAsia" w:ascii="宋体" w:hAnsi="宋体" w:eastAsia="宋体" w:cs="宋体"/>
          <w:b/>
          <w:color w:val="auto"/>
          <w:highlight w:val="none"/>
        </w:rPr>
        <w:t>二、采购标的需执行的国家相关标准、行业标准、地方标准或者其他标准、规范；</w:t>
      </w:r>
    </w:p>
    <w:p w14:paraId="7DC3D948">
      <w:pPr>
        <w:snapToGrid w:val="0"/>
        <w:spacing w:line="420" w:lineRule="exact"/>
        <w:ind w:firstLine="494" w:firstLineChars="206"/>
        <w:rPr>
          <w:rFonts w:ascii="宋体" w:hAnsi="宋体" w:eastAsia="宋体" w:cs="宋体"/>
          <w:color w:val="auto"/>
          <w:highlight w:val="none"/>
        </w:rPr>
      </w:pPr>
      <w:r>
        <w:rPr>
          <w:rFonts w:hint="eastAsia" w:ascii="宋体" w:hAnsi="宋体" w:eastAsia="宋体" w:cs="宋体"/>
          <w:color w:val="auto"/>
          <w:highlight w:val="none"/>
        </w:rPr>
        <w:t>符合国家及省厅要求、满足本项目用地土地划拨的要求，乙方承诺保证使采购人的上述</w:t>
      </w:r>
      <w:r>
        <w:rPr>
          <w:rFonts w:hint="eastAsia" w:ascii="宋体" w:hAnsi="宋体" w:eastAsia="宋体" w:cs="宋体"/>
          <w:color w:val="auto"/>
          <w:highlight w:val="none"/>
          <w:lang w:eastAsia="zh-CN"/>
        </w:rPr>
        <w:t>节地专章</w:t>
      </w:r>
      <w:r>
        <w:rPr>
          <w:rFonts w:hint="eastAsia" w:ascii="宋体" w:hAnsi="宋体" w:eastAsia="宋体" w:cs="宋体"/>
          <w:color w:val="auto"/>
          <w:highlight w:val="none"/>
        </w:rPr>
        <w:t>评价报告通过相关部门的审定。</w:t>
      </w:r>
    </w:p>
    <w:p w14:paraId="6745556A">
      <w:pPr>
        <w:snapToGrid w:val="0"/>
        <w:spacing w:line="420" w:lineRule="exact"/>
        <w:ind w:firstLine="496" w:firstLineChars="206"/>
        <w:rPr>
          <w:rFonts w:ascii="宋体" w:hAnsi="宋体" w:eastAsia="宋体" w:cs="宋体"/>
          <w:b/>
          <w:color w:val="auto"/>
          <w:highlight w:val="none"/>
        </w:rPr>
      </w:pPr>
      <w:r>
        <w:rPr>
          <w:rFonts w:hint="eastAsia" w:ascii="宋体" w:hAnsi="宋体" w:eastAsia="宋体" w:cs="宋体"/>
          <w:b/>
          <w:color w:val="auto"/>
          <w:highlight w:val="none"/>
        </w:rPr>
        <w:t>三、采购标的需满足的质量、安全、技术规格、物理特性等要求；</w:t>
      </w:r>
    </w:p>
    <w:p w14:paraId="528DB2DD">
      <w:pPr>
        <w:snapToGrid w:val="0"/>
        <w:spacing w:line="420" w:lineRule="exact"/>
        <w:ind w:firstLine="494" w:firstLineChars="206"/>
        <w:rPr>
          <w:rFonts w:ascii="宋体" w:hAnsi="宋体" w:eastAsia="宋体" w:cs="宋体"/>
          <w:color w:val="auto"/>
          <w:highlight w:val="none"/>
        </w:rPr>
      </w:pPr>
      <w:r>
        <w:rPr>
          <w:rFonts w:hint="eastAsia" w:ascii="宋体" w:hAnsi="宋体" w:eastAsia="宋体" w:cs="宋体"/>
          <w:color w:val="auto"/>
          <w:highlight w:val="none"/>
        </w:rPr>
        <w:t>编制</w:t>
      </w:r>
      <w:r>
        <w:rPr>
          <w:rFonts w:hint="eastAsia" w:ascii="宋体" w:hAnsi="宋体" w:eastAsia="宋体" w:cs="宋体"/>
          <w:color w:val="auto"/>
          <w:highlight w:val="none"/>
          <w:lang w:eastAsia="zh-CN"/>
        </w:rPr>
        <w:t>节地专章</w:t>
      </w:r>
      <w:r>
        <w:rPr>
          <w:rFonts w:hint="eastAsia" w:ascii="宋体" w:hAnsi="宋体" w:eastAsia="宋体" w:cs="宋体"/>
          <w:color w:val="auto"/>
          <w:highlight w:val="none"/>
        </w:rPr>
        <w:t>评价报告：成果符合国家、地区及行业的有关政策、法规及规范要求，且通过专家评审和市相关职能部门的认可；同时协助报批工作。</w:t>
      </w:r>
    </w:p>
    <w:p w14:paraId="49363FF6">
      <w:pPr>
        <w:snapToGrid w:val="0"/>
        <w:spacing w:line="420" w:lineRule="exact"/>
        <w:ind w:firstLine="496" w:firstLineChars="206"/>
        <w:rPr>
          <w:rFonts w:ascii="宋体" w:hAnsi="宋体" w:eastAsia="宋体" w:cs="宋体"/>
          <w:b/>
          <w:color w:val="auto"/>
          <w:highlight w:val="none"/>
        </w:rPr>
      </w:pPr>
      <w:r>
        <w:rPr>
          <w:rFonts w:hint="eastAsia" w:ascii="宋体" w:hAnsi="宋体" w:eastAsia="宋体" w:cs="宋体"/>
          <w:b/>
          <w:color w:val="auto"/>
          <w:highlight w:val="none"/>
        </w:rPr>
        <w:t>四、采购标的的数量、采购项目交付或者实施的时间和地点；</w:t>
      </w:r>
    </w:p>
    <w:p w14:paraId="458733DF">
      <w:pPr>
        <w:snapToGrid w:val="0"/>
        <w:spacing w:line="420" w:lineRule="exact"/>
        <w:ind w:firstLine="494" w:firstLineChars="206"/>
        <w:rPr>
          <w:rFonts w:hint="eastAsia" w:ascii="宋体" w:hAnsi="宋体" w:eastAsia="宋体" w:cs="宋体"/>
          <w:color w:val="auto"/>
          <w:highlight w:val="none"/>
        </w:rPr>
      </w:pPr>
      <w:r>
        <w:rPr>
          <w:rFonts w:hint="eastAsia" w:ascii="宋体" w:hAnsi="宋体" w:eastAsia="宋体"/>
          <w:color w:val="auto"/>
          <w:kern w:val="0"/>
          <w:highlight w:val="none"/>
        </w:rPr>
        <w:t>本项目道路交叉口起点位于新建合欢路，向东延伸至现状锡通大道，道路全长约40.9m。新建路段按城市次干路标准设计，设计行车速度40km/h，交叉口断面宽度47m，道路交通量达到饱和状态时的设计年限为15年。建设过程中应充分考虑现有交叉口情况，近远期结合，合理确定建设规模。建设内容主要为道路及管线工程、交通附属设施等。</w:t>
      </w:r>
    </w:p>
    <w:p w14:paraId="56689C8E">
      <w:pPr>
        <w:snapToGrid w:val="0"/>
        <w:spacing w:line="420" w:lineRule="exact"/>
        <w:ind w:firstLine="494" w:firstLineChars="206"/>
        <w:rPr>
          <w:rFonts w:ascii="宋体" w:hAnsi="宋体" w:eastAsia="宋体" w:cs="宋体"/>
          <w:color w:val="auto"/>
          <w:highlight w:val="none"/>
        </w:rPr>
      </w:pPr>
      <w:r>
        <w:rPr>
          <w:rFonts w:hint="eastAsia" w:ascii="宋体" w:hAnsi="宋体" w:eastAsia="宋体" w:cs="宋体"/>
          <w:color w:val="auto"/>
          <w:highlight w:val="none"/>
        </w:rPr>
        <w:t>服务期限：本项目自合同签订且甲方资料提供齐全之日起20天内完成。如因采购人原因或其它不可抗力原因造成时间延误，经双方协商同意则项目完成时间相应顺延。</w:t>
      </w:r>
    </w:p>
    <w:p w14:paraId="778820F2">
      <w:pPr>
        <w:snapToGrid w:val="0"/>
        <w:spacing w:line="420" w:lineRule="exact"/>
        <w:ind w:firstLine="494" w:firstLineChars="206"/>
        <w:rPr>
          <w:rFonts w:ascii="宋体" w:hAnsi="宋体" w:eastAsia="宋体" w:cs="宋体"/>
          <w:color w:val="auto"/>
          <w:highlight w:val="none"/>
        </w:rPr>
      </w:pPr>
      <w:r>
        <w:rPr>
          <w:rFonts w:hint="eastAsia" w:ascii="宋体" w:hAnsi="宋体" w:eastAsia="宋体" w:cs="宋体"/>
          <w:color w:val="auto"/>
          <w:highlight w:val="none"/>
        </w:rPr>
        <w:t>乙方提交成果形式：正式文本及相关图件叁份，包括:</w:t>
      </w:r>
      <w:r>
        <w:rPr>
          <w:rFonts w:hint="eastAsia" w:ascii="宋体" w:hAnsi="宋体" w:eastAsia="宋体" w:cs="宋体"/>
          <w:color w:val="auto"/>
          <w:highlight w:val="none"/>
          <w:lang w:eastAsia="zh-CN"/>
        </w:rPr>
        <w:t>节地专章</w:t>
      </w:r>
      <w:r>
        <w:rPr>
          <w:rFonts w:hint="eastAsia" w:ascii="宋体" w:hAnsi="宋体" w:eastAsia="宋体" w:cs="宋体"/>
          <w:color w:val="auto"/>
          <w:highlight w:val="none"/>
        </w:rPr>
        <w:t>评价报告及论证意见、专家名单。</w:t>
      </w:r>
    </w:p>
    <w:p w14:paraId="0AF0FFF2">
      <w:pPr>
        <w:snapToGrid w:val="0"/>
        <w:spacing w:line="420" w:lineRule="exact"/>
        <w:ind w:firstLine="496" w:firstLineChars="206"/>
        <w:rPr>
          <w:rFonts w:ascii="宋体" w:hAnsi="宋体" w:eastAsia="宋体" w:cs="宋体"/>
          <w:b/>
          <w:color w:val="auto"/>
          <w:highlight w:val="none"/>
        </w:rPr>
      </w:pPr>
      <w:r>
        <w:rPr>
          <w:rFonts w:hint="eastAsia" w:ascii="宋体" w:hAnsi="宋体" w:eastAsia="宋体" w:cs="宋体"/>
          <w:b/>
          <w:color w:val="auto"/>
          <w:highlight w:val="none"/>
        </w:rPr>
        <w:t>五、采购标的验收标准</w:t>
      </w:r>
    </w:p>
    <w:p w14:paraId="792287BB">
      <w:pPr>
        <w:snapToGrid w:val="0"/>
        <w:spacing w:line="420" w:lineRule="exact"/>
        <w:ind w:firstLine="494" w:firstLineChars="206"/>
        <w:rPr>
          <w:rFonts w:ascii="宋体" w:hAnsi="宋体" w:eastAsia="宋体" w:cs="宋体"/>
          <w:color w:val="auto"/>
          <w:highlight w:val="none"/>
        </w:rPr>
      </w:pPr>
      <w:r>
        <w:rPr>
          <w:rFonts w:hint="eastAsia" w:ascii="宋体" w:hAnsi="宋体" w:eastAsia="宋体" w:cs="宋体"/>
          <w:color w:val="auto"/>
          <w:highlight w:val="none"/>
        </w:rPr>
        <w:t>按照江苏省、南通市相关主管部门的有关规定和要求编制报告，通过专家评审并得到相关职能部门的认可后即为验收合格。</w:t>
      </w:r>
    </w:p>
    <w:p w14:paraId="210D5B25">
      <w:pPr>
        <w:snapToGrid w:val="0"/>
        <w:spacing w:line="420" w:lineRule="exact"/>
        <w:ind w:firstLine="496" w:firstLineChars="206"/>
        <w:rPr>
          <w:rFonts w:ascii="宋体" w:hAnsi="宋体" w:eastAsia="宋体" w:cs="宋体"/>
          <w:b/>
          <w:color w:val="auto"/>
          <w:highlight w:val="none"/>
        </w:rPr>
      </w:pPr>
      <w:r>
        <w:rPr>
          <w:rFonts w:hint="eastAsia" w:ascii="宋体" w:hAnsi="宋体" w:eastAsia="宋体" w:cs="宋体"/>
          <w:b/>
          <w:color w:val="auto"/>
          <w:highlight w:val="none"/>
        </w:rPr>
        <w:t>六、付款方式：</w:t>
      </w:r>
    </w:p>
    <w:p w14:paraId="1027A8FE">
      <w:pPr>
        <w:snapToGrid w:val="0"/>
        <w:spacing w:line="420" w:lineRule="exact"/>
        <w:ind w:firstLine="494" w:firstLineChars="206"/>
        <w:rPr>
          <w:rFonts w:ascii="宋体" w:hAnsi="宋体" w:eastAsia="宋体" w:cs="宋体"/>
          <w:color w:val="auto"/>
          <w:highlight w:val="none"/>
        </w:rPr>
      </w:pPr>
      <w:r>
        <w:rPr>
          <w:rFonts w:hint="eastAsia" w:ascii="宋体" w:hAnsi="宋体" w:eastAsia="宋体" w:cs="宋体"/>
          <w:color w:val="auto"/>
          <w:highlight w:val="none"/>
        </w:rPr>
        <w:t>所有工作完成，通过专家评审并得到相关职能部门的认可后一次性付清。</w:t>
      </w:r>
    </w:p>
    <w:p w14:paraId="69E80DE2">
      <w:pPr>
        <w:snapToGrid w:val="0"/>
        <w:spacing w:line="420" w:lineRule="exact"/>
        <w:ind w:firstLine="496" w:firstLineChars="206"/>
        <w:rPr>
          <w:rFonts w:ascii="宋体" w:hAnsi="宋体" w:eastAsia="宋体" w:cs="宋体"/>
          <w:b/>
          <w:color w:val="auto"/>
          <w:highlight w:val="none"/>
        </w:rPr>
      </w:pPr>
      <w:r>
        <w:rPr>
          <w:rFonts w:hint="eastAsia" w:ascii="宋体" w:hAnsi="宋体" w:eastAsia="宋体" w:cs="宋体"/>
          <w:b/>
          <w:color w:val="auto"/>
          <w:highlight w:val="none"/>
        </w:rPr>
        <w:t>七、履约保证金：</w:t>
      </w:r>
    </w:p>
    <w:p w14:paraId="66D38C45">
      <w:pPr>
        <w:snapToGrid w:val="0"/>
        <w:spacing w:line="420" w:lineRule="exact"/>
        <w:ind w:firstLine="494" w:firstLineChars="206"/>
        <w:rPr>
          <w:rFonts w:ascii="宋体" w:hAnsi="宋体" w:eastAsia="宋体" w:cs="宋体"/>
          <w:color w:val="auto"/>
          <w:highlight w:val="none"/>
        </w:rPr>
      </w:pPr>
      <w:r>
        <w:rPr>
          <w:rFonts w:hint="eastAsia" w:ascii="宋体" w:hAnsi="宋体" w:eastAsia="宋体" w:cs="宋体"/>
          <w:color w:val="auto"/>
          <w:highlight w:val="none"/>
        </w:rPr>
        <w:t xml:space="preserve">1、本项目成交后的履约保证金为项目成交价的10%，成交供应商的履约保证金须在成交通知书发出之日起至合同签订前汇入采购单位账户（应当以支票、汇票或者金融机构、担保机构出具的保函、银行转账等形式提交），成交供应商凭成交通知书与采购单位签订合同。超期或未有协商，则视为自动放弃成交资格。     </w:t>
      </w:r>
    </w:p>
    <w:p w14:paraId="722CA0A9">
      <w:pPr>
        <w:snapToGrid w:val="0"/>
        <w:spacing w:line="420" w:lineRule="exact"/>
        <w:ind w:firstLine="494" w:firstLineChars="206"/>
        <w:rPr>
          <w:rFonts w:ascii="宋体" w:hAnsi="宋体" w:eastAsia="宋体" w:cs="宋体"/>
          <w:color w:val="auto"/>
          <w:highlight w:val="none"/>
        </w:rPr>
      </w:pPr>
      <w:r>
        <w:rPr>
          <w:rFonts w:hint="eastAsia" w:ascii="宋体" w:hAnsi="宋体" w:eastAsia="宋体" w:cs="宋体"/>
          <w:color w:val="auto"/>
          <w:highlight w:val="none"/>
        </w:rPr>
        <w:t xml:space="preserve">2、成交供应商全部履约合同义务，经采购单位验收合格无质量、进度等问题的，采购人在验收合格后一次性退还履约保证金；    </w:t>
      </w:r>
    </w:p>
    <w:p w14:paraId="6A2A4BAE">
      <w:pPr>
        <w:snapToGrid w:val="0"/>
        <w:spacing w:line="420" w:lineRule="exact"/>
        <w:ind w:firstLine="240" w:firstLineChars="100"/>
        <w:rPr>
          <w:rFonts w:ascii="宋体" w:hAnsi="宋体" w:eastAsia="宋体" w:cs="宋体"/>
          <w:color w:val="auto"/>
          <w:highlight w:val="none"/>
        </w:rPr>
      </w:pPr>
      <w:r>
        <w:rPr>
          <w:rFonts w:hint="eastAsia" w:ascii="宋体" w:hAnsi="宋体" w:eastAsia="宋体" w:cs="宋体"/>
          <w:color w:val="auto"/>
          <w:highlight w:val="none"/>
        </w:rPr>
        <w:t xml:space="preserve"> 3、发生以下情况的，履约保证金不予退还或部分退还：     </w:t>
      </w:r>
    </w:p>
    <w:p w14:paraId="1DD1014A">
      <w:pPr>
        <w:snapToGrid w:val="0"/>
        <w:spacing w:line="42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a.签订合同后，成交供应商不履行合同义务的，采购单位有权全额扣除履约保证金，全额不予退还，同时采购单位亦有权终止合同，中标供应商还须承担相应的法律赔偿责任。</w:t>
      </w:r>
    </w:p>
    <w:p w14:paraId="18D183B0">
      <w:pPr>
        <w:snapToGrid w:val="0"/>
        <w:spacing w:line="420" w:lineRule="exact"/>
        <w:ind w:firstLine="494" w:firstLineChars="206"/>
        <w:rPr>
          <w:rFonts w:ascii="宋体" w:hAnsi="宋体" w:eastAsia="宋体" w:cs="宋体"/>
          <w:color w:val="auto"/>
          <w:highlight w:val="none"/>
        </w:rPr>
      </w:pPr>
      <w:r>
        <w:rPr>
          <w:rFonts w:hint="eastAsia" w:ascii="宋体" w:hAnsi="宋体" w:eastAsia="宋体" w:cs="宋体"/>
          <w:color w:val="auto"/>
          <w:highlight w:val="none"/>
        </w:rPr>
        <w:t>b.成交供应商在履约过程中发生违约行为，给采购单位造成损失的，采购单位有权在成交供应商缴纳的履约保证金中予以扣款，以弥补采购单位经济损失，不足的部分成交供应商另外补齐。</w:t>
      </w:r>
    </w:p>
    <w:p w14:paraId="517B1F16">
      <w:pPr>
        <w:snapToGrid w:val="0"/>
        <w:spacing w:line="420" w:lineRule="exact"/>
        <w:ind w:firstLine="494" w:firstLineChars="206"/>
        <w:rPr>
          <w:rFonts w:ascii="宋体" w:hAnsi="宋体" w:eastAsia="宋体" w:cs="宋体"/>
          <w:color w:val="auto"/>
          <w:highlight w:val="none"/>
        </w:rPr>
      </w:pPr>
      <w:r>
        <w:rPr>
          <w:rFonts w:hint="eastAsia" w:ascii="宋体" w:hAnsi="宋体" w:eastAsia="宋体" w:cs="宋体"/>
          <w:color w:val="auto"/>
          <w:highlight w:val="none"/>
        </w:rPr>
        <w:t>八、安全责任条款</w:t>
      </w:r>
    </w:p>
    <w:p w14:paraId="70B952E8">
      <w:pPr>
        <w:snapToGrid w:val="0"/>
        <w:spacing w:line="420" w:lineRule="exact"/>
        <w:ind w:firstLine="494" w:firstLineChars="206"/>
        <w:rPr>
          <w:rFonts w:ascii="宋体" w:hAnsi="宋体" w:eastAsia="宋体" w:cs="宋体"/>
          <w:color w:val="auto"/>
          <w:highlight w:val="none"/>
        </w:rPr>
      </w:pPr>
      <w:r>
        <w:rPr>
          <w:rFonts w:hint="eastAsia" w:ascii="宋体" w:hAnsi="宋体" w:eastAsia="宋体" w:cs="宋体"/>
          <w:color w:val="auto"/>
          <w:highlight w:val="none"/>
        </w:rPr>
        <w:t>成交供应商在本项目服务过程中必须严格遵守相关的法规、规范和现场操作规定，使用专业人员、专业工具规范操作,督促服务人员采取严格有力的安全防护措施等，确保相关人员人身安全。本项目发生以下情况一切安全责任均由成交供应商负责，采购人不承担任何责任：成交供应商人员在岗履行工作职责期间，发生自身的人身伤害、伤亡；成交供应商违反国家相关法规，与聘用人员发生纠纷，均由成交供应商负责调解与处理；成交供应商在所有服务中违反国家相关法规或行业规范，因过失造成他人人身伤亡等，均由成交供应商负责处理并承担经济和道义上的责任，采购人不承担任何责任。</w:t>
      </w:r>
    </w:p>
    <w:p w14:paraId="5176436C">
      <w:pPr>
        <w:tabs>
          <w:tab w:val="left" w:pos="1050"/>
          <w:tab w:val="right" w:leader="dot" w:pos="9402"/>
        </w:tabs>
        <w:spacing w:beforeLines="100" w:line="600" w:lineRule="exact"/>
        <w:jc w:val="center"/>
        <w:outlineLvl w:val="0"/>
        <w:rPr>
          <w:rFonts w:ascii="宋体" w:hAnsi="宋体" w:eastAsia="宋体" w:cs="宋体"/>
          <w:b/>
          <w:bCs/>
          <w:color w:val="auto"/>
          <w:w w:val="80"/>
          <w:sz w:val="36"/>
          <w:szCs w:val="36"/>
          <w:highlight w:val="none"/>
        </w:rPr>
      </w:pPr>
      <w:r>
        <w:rPr>
          <w:rFonts w:hint="eastAsia" w:ascii="宋体" w:hAnsi="宋体" w:eastAsia="宋体" w:cs="宋体"/>
          <w:b/>
          <w:bCs/>
          <w:color w:val="auto"/>
          <w:w w:val="80"/>
          <w:sz w:val="36"/>
          <w:szCs w:val="36"/>
          <w:highlight w:val="none"/>
        </w:rPr>
        <w:br w:type="page"/>
      </w:r>
      <w:r>
        <w:rPr>
          <w:rFonts w:hint="eastAsia" w:ascii="宋体" w:hAnsi="宋体" w:eastAsia="宋体" w:cs="宋体"/>
          <w:b/>
          <w:bCs/>
          <w:color w:val="auto"/>
          <w:w w:val="80"/>
          <w:sz w:val="36"/>
          <w:szCs w:val="36"/>
          <w:highlight w:val="none"/>
        </w:rPr>
        <w:t>第四章</w:t>
      </w:r>
      <w:bookmarkStart w:id="18" w:name="_Toc182848996"/>
      <w:r>
        <w:rPr>
          <w:rFonts w:hint="eastAsia" w:ascii="宋体" w:hAnsi="宋体" w:eastAsia="宋体" w:cs="宋体"/>
          <w:b/>
          <w:bCs/>
          <w:color w:val="auto"/>
          <w:w w:val="80"/>
          <w:sz w:val="36"/>
          <w:szCs w:val="36"/>
          <w:highlight w:val="none"/>
        </w:rPr>
        <w:t xml:space="preserve">  评审程序和方法</w:t>
      </w:r>
    </w:p>
    <w:p w14:paraId="08F1E458">
      <w:pPr>
        <w:snapToGrid w:val="0"/>
        <w:spacing w:line="420" w:lineRule="exact"/>
        <w:ind w:firstLine="482" w:firstLineChars="200"/>
        <w:outlineLvl w:val="1"/>
        <w:rPr>
          <w:rFonts w:ascii="宋体" w:hAnsi="宋体" w:eastAsia="宋体" w:cs="宋体"/>
          <w:b/>
          <w:bCs/>
          <w:color w:val="auto"/>
          <w:highlight w:val="none"/>
        </w:rPr>
      </w:pPr>
      <w:r>
        <w:rPr>
          <w:rFonts w:hint="eastAsia" w:ascii="宋体" w:hAnsi="宋体" w:eastAsia="宋体" w:cs="宋体"/>
          <w:b/>
          <w:bCs/>
          <w:color w:val="auto"/>
          <w:highlight w:val="none"/>
        </w:rPr>
        <w:t>一、采购人委托采购代理机构组织竞争性谈判</w:t>
      </w:r>
    </w:p>
    <w:p w14:paraId="3835B704">
      <w:pPr>
        <w:adjustRightInd w:val="0"/>
        <w:snapToGrid w:val="0"/>
        <w:spacing w:line="420" w:lineRule="exact"/>
        <w:ind w:firstLine="484" w:firstLineChars="202"/>
        <w:rPr>
          <w:rFonts w:ascii="宋体" w:hAnsi="宋体" w:eastAsia="宋体" w:cs="宋体"/>
          <w:color w:val="auto"/>
          <w:highlight w:val="none"/>
          <w:shd w:val="clear" w:color="FFFFFF" w:fill="D9D9D9"/>
        </w:rPr>
      </w:pPr>
      <w:r>
        <w:rPr>
          <w:rFonts w:hint="eastAsia" w:ascii="宋体" w:hAnsi="宋体" w:eastAsia="宋体" w:cs="宋体"/>
          <w:color w:val="auto"/>
          <w:highlight w:val="none"/>
        </w:rPr>
        <w:t>1.依据相关法规成立竞争性谈判小组。</w:t>
      </w:r>
      <w:r>
        <w:rPr>
          <w:rStyle w:val="192"/>
          <w:rFonts w:hint="eastAsia" w:ascii="宋体" w:hAnsi="宋体" w:eastAsia="宋体" w:cs="宋体"/>
          <w:color w:val="auto"/>
          <w:highlight w:val="none"/>
        </w:rPr>
        <w:t>评标专家确定方式：在专家库中随机抽取，</w:t>
      </w:r>
      <w:r>
        <w:rPr>
          <w:rFonts w:hint="eastAsia" w:ascii="宋体" w:hAnsi="宋体" w:eastAsia="宋体" w:cs="宋体"/>
          <w:color w:val="auto"/>
          <w:highlight w:val="none"/>
        </w:rPr>
        <w:t>竞争性谈判小组由采购人代表和评审专家共计3人及以上单数组成，其中评审专家人数不得少于竞争性谈判小组成员总数的2/3。</w:t>
      </w:r>
    </w:p>
    <w:p w14:paraId="3F87C53B">
      <w:pPr>
        <w:adjustRightInd w:val="0"/>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2.谈判响应供应商的法定代表人或被委托受权人须持身份证准时参加竞争性谈判评审会。</w:t>
      </w:r>
    </w:p>
    <w:p w14:paraId="22E7B882">
      <w:pPr>
        <w:snapToGrid w:val="0"/>
        <w:spacing w:line="420" w:lineRule="exact"/>
        <w:ind w:firstLine="482" w:firstLineChars="200"/>
        <w:outlineLvl w:val="1"/>
        <w:rPr>
          <w:rFonts w:ascii="宋体" w:hAnsi="宋体" w:eastAsia="宋体" w:cs="宋体"/>
          <w:color w:val="auto"/>
          <w:highlight w:val="none"/>
        </w:rPr>
      </w:pPr>
      <w:r>
        <w:rPr>
          <w:rFonts w:hint="eastAsia" w:ascii="宋体" w:hAnsi="宋体" w:eastAsia="宋体" w:cs="宋体"/>
          <w:b/>
          <w:bCs/>
          <w:color w:val="auto"/>
          <w:highlight w:val="none"/>
        </w:rPr>
        <w:t>二、</w:t>
      </w:r>
      <w:bookmarkStart w:id="19" w:name="_Hlk59967391"/>
      <w:r>
        <w:rPr>
          <w:rFonts w:hint="eastAsia" w:ascii="宋体" w:hAnsi="宋体" w:eastAsia="宋体" w:cs="宋体"/>
          <w:b/>
          <w:bCs/>
          <w:color w:val="auto"/>
          <w:highlight w:val="none"/>
        </w:rPr>
        <w:t>竞争性谈判采购评审活动开始</w:t>
      </w:r>
      <w:bookmarkEnd w:id="19"/>
    </w:p>
    <w:p w14:paraId="1EE16281">
      <w:pPr>
        <w:adjustRightInd w:val="0"/>
        <w:snapToGrid w:val="0"/>
        <w:spacing w:line="420" w:lineRule="exact"/>
        <w:ind w:firstLine="484" w:firstLineChars="202"/>
        <w:rPr>
          <w:rFonts w:ascii="宋体" w:hAnsi="宋体" w:eastAsia="宋体" w:cs="宋体"/>
          <w:color w:val="auto"/>
          <w:highlight w:val="none"/>
        </w:rPr>
      </w:pPr>
      <w:bookmarkStart w:id="20" w:name="_Hlk45420790"/>
      <w:r>
        <w:rPr>
          <w:rFonts w:hint="eastAsia" w:ascii="宋体" w:hAnsi="宋体" w:eastAsia="宋体" w:cs="宋体"/>
          <w:color w:val="auto"/>
          <w:highlight w:val="none"/>
        </w:rPr>
        <w:t>1.谈判响应供应商不足3家的，竞争性谈判采购评审活动不得开始，供应商的竞争性谈判响应文件不得开启。</w:t>
      </w:r>
      <w:bookmarkEnd w:id="20"/>
    </w:p>
    <w:p w14:paraId="263A0884">
      <w:pPr>
        <w:spacing w:line="42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2.采购代理机构主持竞争性谈判采购评审活动并记录，及时处理谈判响应供应商代表提出的询问或回避申请。</w:t>
      </w:r>
    </w:p>
    <w:p w14:paraId="65EF3C61">
      <w:pPr>
        <w:adjustRightInd w:val="0"/>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3.竞争性谈判采购评审活动开始后谈判响应供应商不得撤回竞争性谈判响应文件。</w:t>
      </w:r>
    </w:p>
    <w:p w14:paraId="1E3F24A0">
      <w:pPr>
        <w:adjustRightInd w:val="0"/>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4.竞争性谈判采购评审活动开始后，采购人委托竞争性谈判小组根据竞争性谈判文件载明的资格审查要求，对供应商的资格进行审查（含信用信息审查），合格的谈判响应供应商进入最终报价环节。</w:t>
      </w:r>
    </w:p>
    <w:p w14:paraId="2AFD9E36">
      <w:pPr>
        <w:adjustRightInd w:val="0"/>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5.资格审查时间：</w:t>
      </w:r>
      <w:r>
        <w:rPr>
          <w:rFonts w:hint="eastAsia" w:ascii="宋体" w:hAnsi="宋体" w:eastAsia="宋体" w:cs="宋体"/>
          <w:b/>
          <w:bCs/>
          <w:color w:val="auto"/>
          <w:highlight w:val="none"/>
          <w:u w:val="thick" w:color="FF0000"/>
        </w:rPr>
        <w:t>竞争性谈判采购评审活动开始后当即开始</w:t>
      </w:r>
      <w:r>
        <w:rPr>
          <w:rFonts w:hint="eastAsia" w:ascii="宋体" w:hAnsi="宋体" w:eastAsia="宋体" w:cs="宋体"/>
          <w:color w:val="auto"/>
          <w:highlight w:val="none"/>
        </w:rPr>
        <w:t>。</w:t>
      </w:r>
    </w:p>
    <w:p w14:paraId="0D3AFC40">
      <w:pPr>
        <w:adjustRightInd w:val="0"/>
        <w:snapToGrid w:val="0"/>
        <w:spacing w:line="420" w:lineRule="exact"/>
        <w:ind w:firstLine="487" w:firstLineChars="202"/>
        <w:outlineLvl w:val="1"/>
        <w:rPr>
          <w:rFonts w:ascii="宋体" w:hAnsi="宋体" w:eastAsia="宋体" w:cs="宋体"/>
          <w:b/>
          <w:bCs/>
          <w:color w:val="auto"/>
          <w:highlight w:val="none"/>
        </w:rPr>
      </w:pPr>
      <w:r>
        <w:rPr>
          <w:rFonts w:hint="eastAsia" w:ascii="宋体" w:hAnsi="宋体" w:eastAsia="宋体" w:cs="宋体"/>
          <w:b/>
          <w:bCs/>
          <w:color w:val="auto"/>
          <w:highlight w:val="none"/>
        </w:rPr>
        <w:t>三、竞争性谈判评审事项</w:t>
      </w:r>
    </w:p>
    <w:p w14:paraId="2255CD1F">
      <w:pPr>
        <w:snapToGrid w:val="0"/>
        <w:spacing w:line="42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仿宋" w:hAnsi="仿宋" w:eastAsia="仿宋" w:cs="仿宋"/>
          <w:bCs/>
          <w:color w:val="auto"/>
          <w:highlight w:val="none"/>
        </w:rPr>
        <w:t xml:space="preserve"> </w:t>
      </w:r>
      <w:r>
        <w:rPr>
          <w:rFonts w:hint="eastAsia" w:ascii="宋体" w:hAnsi="宋体" w:eastAsia="宋体" w:cs="宋体"/>
          <w:color w:val="auto"/>
          <w:highlight w:val="none"/>
        </w:rPr>
        <w:t>最后报价是供应商响应文件的有效组成部分，提交最后报价的供应商不得少于3家。</w:t>
      </w:r>
    </w:p>
    <w:p w14:paraId="5B33FEF7">
      <w:pPr>
        <w:adjustRightInd w:val="0"/>
        <w:snapToGrid w:val="0"/>
        <w:spacing w:line="420" w:lineRule="exact"/>
        <w:ind w:firstLine="484" w:firstLineChars="202"/>
        <w:rPr>
          <w:rFonts w:ascii="宋体" w:hAnsi="宋体" w:eastAsia="宋体" w:cs="宋体"/>
          <w:color w:val="auto"/>
          <w:highlight w:val="none"/>
        </w:rPr>
      </w:pPr>
      <w:bookmarkStart w:id="21" w:name="_Hlk45421153"/>
      <w:r>
        <w:rPr>
          <w:rFonts w:hint="eastAsia" w:ascii="宋体" w:hAnsi="宋体" w:eastAsia="宋体" w:cs="宋体"/>
          <w:color w:val="auto"/>
          <w:highlight w:val="none"/>
        </w:rPr>
        <w:t>2.采购代理机构负责组织评审谈判活动工作，并履行下列职责：</w:t>
      </w:r>
    </w:p>
    <w:p w14:paraId="461DB325">
      <w:pPr>
        <w:adjustRightInd w:val="0"/>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（1）核对评审专家身份和采购人代表授权函，对评审专家在采购活动中的职责履行情况予以记录，并及时将有关违法违规行为向财政部门报告。</w:t>
      </w:r>
    </w:p>
    <w:p w14:paraId="14860502">
      <w:pPr>
        <w:adjustRightInd w:val="0"/>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（2）宣布评审谈判活动纪律。</w:t>
      </w:r>
    </w:p>
    <w:p w14:paraId="1D50F0F1">
      <w:pPr>
        <w:adjustRightInd w:val="0"/>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（3）公布谈判响应供应商名单，告知评审专家应当回避的情形。</w:t>
      </w:r>
    </w:p>
    <w:p w14:paraId="03FD07F9">
      <w:pPr>
        <w:adjustRightInd w:val="0"/>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（4）组织竞争性谈判小组推选评审谈判活动组长，采购人代表不得担任组长。</w:t>
      </w:r>
    </w:p>
    <w:p w14:paraId="7F709694">
      <w:pPr>
        <w:adjustRightInd w:val="0"/>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5）在评审谈判活动期间采取必要的通讯管理措施，保证评审谈判活动活动不受外界干扰；除采购人代表、评审谈判活动现场的组织人员外，采购人的其他工作人员以及与评审谈判活动工作无关的人员不得进入评审谈判活动现场。</w:t>
      </w:r>
    </w:p>
    <w:p w14:paraId="0CAEA4E9">
      <w:pPr>
        <w:adjustRightInd w:val="0"/>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（6）根据竞争性谈判小组的要求介绍采购相关政策法规、竞争性谈判文件。采购人、采购代理机构不得向竞争性谈判小组的评审专家作倾向性、误导性的解释或者说明。</w:t>
      </w:r>
    </w:p>
    <w:p w14:paraId="4573C30C">
      <w:pPr>
        <w:adjustRightInd w:val="0"/>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7）维护评审谈判活动秩序，监督竞争性谈判小组依照竞争性谈判文件规定的评审谈判活动程序、方法和标准进行独立评审，及时制止和纠正采购人代表、评审专家的倾向性言论或者违法违规行为；采购人可以在评审谈判活动前说明项目背景和采购需求，说明内容不得含有歧视性、倾向性意见，不得超出竞争性谈判文件所述范围。说明应当提交书面材料，并随采购文件一并存档。</w:t>
      </w:r>
    </w:p>
    <w:p w14:paraId="3E3C79A7">
      <w:pPr>
        <w:adjustRightInd w:val="0"/>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8）核对评审谈判活动结果，除资格性审查认定错误和价格计算错误外，采购人或者采购代理机构不得以任何理由组织重新评审。采购人、采购代理机构发现谈判小组未按照采购文件规定的评定成交的标准进行评审的，应当重新开展采购活动。</w:t>
      </w:r>
    </w:p>
    <w:p w14:paraId="4E4FD869">
      <w:pPr>
        <w:adjustRightInd w:val="0"/>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（9）处理与评审谈判活动有关的其他事项。</w:t>
      </w:r>
    </w:p>
    <w:bookmarkEnd w:id="21"/>
    <w:p w14:paraId="0AD88DEB">
      <w:pPr>
        <w:adjustRightInd w:val="0"/>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3.竞争性谈判小组负责具体的竞争性谈判评审事务，并履行以下职责：</w:t>
      </w:r>
    </w:p>
    <w:p w14:paraId="7DB04230">
      <w:pPr>
        <w:adjustRightInd w:val="0"/>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（1）审查合格谈判响应供应商的技术响应文件是否实质性响应竞争性谈判文件要求，并做出评价；</w:t>
      </w:r>
    </w:p>
    <w:p w14:paraId="2295B880">
      <w:pPr>
        <w:adjustRightInd w:val="0"/>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（2）可以要求谈判响应供应商对竞争性谈判响应文件中的有关事项做出解释或澄清；</w:t>
      </w:r>
    </w:p>
    <w:p w14:paraId="341A7CD7">
      <w:pPr>
        <w:adjustRightInd w:val="0"/>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（3）采购人授权竞争性谈判小组根据质量和服务均能满足采购文件实质性响应要求且最后报价最低的原则确定本项目的成交供应商。</w:t>
      </w:r>
    </w:p>
    <w:p w14:paraId="4B62CB39">
      <w:pPr>
        <w:snapToGrid w:val="0"/>
        <w:spacing w:line="420" w:lineRule="exact"/>
        <w:ind w:left="2" w:firstLine="484" w:firstLineChars="202"/>
        <w:rPr>
          <w:rFonts w:ascii="宋体" w:hAnsi="宋体" w:eastAsia="宋体" w:cs="宋体"/>
          <w:color w:val="auto"/>
          <w:highlight w:val="none"/>
        </w:rPr>
      </w:pPr>
      <w:r>
        <w:rPr>
          <w:rFonts w:hint="eastAsia" w:ascii="宋体" w:hAnsi="宋体" w:eastAsia="宋体" w:cs="宋体"/>
          <w:color w:val="auto"/>
          <w:highlight w:val="none"/>
        </w:rPr>
        <w:t>（4）竞争性谈判小组发现竞争性谈判文件存在歧义、重大缺陷导致评审谈判活动竞争性谈判工作无法进行，或者竞争性谈判文件内容违反国家有关强制性规定的，应当停止竞争性谈判评审工作并向采购人或者采购代理机构说明情况且作书面记录。采购人或者采购代理机构确认后，应当修改竞争性谈判文件，重新组织采购活动。</w:t>
      </w:r>
    </w:p>
    <w:p w14:paraId="6867E8BE">
      <w:pPr>
        <w:adjustRightInd w:val="0"/>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4.竞争性谈判小组成员应当独立履行下列义务：</w:t>
      </w:r>
    </w:p>
    <w:p w14:paraId="168AD2C3">
      <w:pPr>
        <w:adjustRightInd w:val="0"/>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（1）遵纪守法，客观、公正、廉洁地履行职责；</w:t>
      </w:r>
    </w:p>
    <w:p w14:paraId="33E83354">
      <w:pPr>
        <w:adjustRightInd w:val="0"/>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2）竞争性谈判小组成员应当按照客观、公正、审慎的原则，根据竞争性谈判文件规定的评审程序、评审方法和评审标准进行独立评审。竞争性谈判文件内容违反国家有关强制性规定的，竞争性谈判小组应当停止评审</w:t>
      </w:r>
    </w:p>
    <w:p w14:paraId="00D9DCFC">
      <w:pPr>
        <w:adjustRightInd w:val="0"/>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（3）竞争性谈判小组成员应当遵守评审工作纪律，不得泄露竞争性谈判评审情况和竞争性谈判评审中获悉的商业秘密；</w:t>
      </w:r>
    </w:p>
    <w:p w14:paraId="61861212">
      <w:pPr>
        <w:adjustRightInd w:val="0"/>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（4）竞争性谈判评审程序中的有关记录由竞争性谈判小组成员签名，存档备查。</w:t>
      </w:r>
    </w:p>
    <w:p w14:paraId="79E4F459">
      <w:pPr>
        <w:adjustRightInd w:val="0"/>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（5）竞争性谈判小组成员应当在评审报告上签字，对自己的评审意见承担法律责任。对评审报告有异议的，应当在评审报告上签署不同意见，并说明理由，否则视为同意评审报告。</w:t>
      </w:r>
    </w:p>
    <w:p w14:paraId="138E4FD5">
      <w:pPr>
        <w:adjustRightInd w:val="0"/>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（6）竞争性谈判小组成员在评审过程中发现供应商有行贿、提供虚假材料或者串通等违法行为的，应当及时向有关部门报告。</w:t>
      </w:r>
    </w:p>
    <w:p w14:paraId="0FFC7586">
      <w:pPr>
        <w:adjustRightInd w:val="0"/>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（7）竞争性谈判小组成员在竞争性谈判评审过程中受到非法干预的，应当及时向财政、监察等部门举报。</w:t>
      </w:r>
    </w:p>
    <w:p w14:paraId="6F506383">
      <w:pPr>
        <w:adjustRightInd w:val="0"/>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（8）竞争性谈判小组成员有义务及责任配合采购人答复供应商提出的质疑，配合监管部门的投诉处理和监督检查工作。</w:t>
      </w:r>
    </w:p>
    <w:p w14:paraId="67653D9E">
      <w:pPr>
        <w:adjustRightInd w:val="0"/>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5.有关人员对评审谈判活动情况以及在评审谈判活动过程中获悉的商业秘密负有保密责任。</w:t>
      </w:r>
    </w:p>
    <w:p w14:paraId="0C4EDA9E">
      <w:pPr>
        <w:adjustRightInd w:val="0"/>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6.竞争性谈判开标后，直到公告项目成交结果，发出成交通知书并授予成交人合同为止，凡属于评审、澄清、评价和比较竞争性谈判响应的所有资料及有关授予合同等的相关信息，都严禁向响应供应商或与竞争性谈判评审无关的其他人（单位）泄露。</w:t>
      </w:r>
    </w:p>
    <w:p w14:paraId="6554935F">
      <w:pPr>
        <w:adjustRightInd w:val="0"/>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7.在竞争性谈判响应文件的评审、澄清、评价和比较的过程中，供应商对采购人和竞争性谈判小组成员有施加影响的任何行为，都将取消其竞争性谈判资格。在授予合同的过程中，供应商对采购人和竞争性谈判小组成员有施加影响的任何行为，都将取消其成交资格。</w:t>
      </w:r>
    </w:p>
    <w:p w14:paraId="1E1D8F0E">
      <w:pPr>
        <w:adjustRightInd w:val="0"/>
        <w:snapToGrid w:val="0"/>
        <w:spacing w:line="420" w:lineRule="exact"/>
        <w:ind w:firstLine="487" w:firstLineChars="202"/>
        <w:outlineLvl w:val="1"/>
        <w:rPr>
          <w:rFonts w:ascii="宋体" w:hAnsi="宋体" w:eastAsia="宋体" w:cs="宋体"/>
          <w:b/>
          <w:bCs/>
          <w:color w:val="auto"/>
          <w:highlight w:val="none"/>
        </w:rPr>
      </w:pPr>
      <w:r>
        <w:rPr>
          <w:rFonts w:hint="eastAsia" w:ascii="宋体" w:hAnsi="宋体" w:eastAsia="宋体" w:cs="宋体"/>
          <w:b/>
          <w:bCs/>
          <w:color w:val="auto"/>
          <w:highlight w:val="none"/>
        </w:rPr>
        <w:t>四、竞争性谈判评审程序</w:t>
      </w:r>
    </w:p>
    <w:p w14:paraId="1E78809B">
      <w:pPr>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1.竞争性谈判小组依据《中华人民共和国政府采购法》、《政府采购非招标采购方式管理办法》以及有关政府采购的相关法规，遵循“公开、公平、公正、择优、信用”的原则进行竞争性谈判评审。</w:t>
      </w:r>
    </w:p>
    <w:p w14:paraId="0D2CC45A">
      <w:pPr>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2.竞争性谈判小组将按照竞争性谈判文件的规定，只对资格审查合格的供应商的竞争性谈判响应文件进行评审和比较。</w:t>
      </w:r>
    </w:p>
    <w:p w14:paraId="1E40F3E1">
      <w:pPr>
        <w:snapToGrid w:val="0"/>
        <w:spacing w:line="420" w:lineRule="exact"/>
        <w:ind w:firstLine="360" w:firstLineChars="150"/>
        <w:rPr>
          <w:rFonts w:ascii="宋体" w:hAnsi="宋体" w:eastAsia="宋体" w:cs="宋体"/>
          <w:color w:val="auto"/>
          <w:highlight w:val="none"/>
        </w:rPr>
      </w:pPr>
      <w:r>
        <w:rPr>
          <w:rFonts w:hint="eastAsia" w:ascii="宋体" w:hAnsi="宋体" w:eastAsia="宋体" w:cs="宋体"/>
          <w:color w:val="auto"/>
          <w:highlight w:val="none"/>
        </w:rPr>
        <w:t>（1）项目首次报价响应评审</w:t>
      </w:r>
    </w:p>
    <w:p w14:paraId="1557DE83">
      <w:pPr>
        <w:snapToGrid w:val="0"/>
        <w:spacing w:line="420" w:lineRule="exact"/>
        <w:ind w:firstLine="720" w:firstLineChars="300"/>
        <w:rPr>
          <w:rFonts w:ascii="宋体" w:hAnsi="宋体" w:eastAsia="宋体" w:cs="宋体"/>
          <w:b/>
          <w:bCs/>
          <w:color w:val="auto"/>
          <w:highlight w:val="none"/>
          <w:u w:val="thick" w:color="FF0000"/>
        </w:rPr>
      </w:pPr>
      <w:r>
        <w:rPr>
          <w:rFonts w:hint="eastAsia" w:ascii="宋体" w:hAnsi="宋体" w:eastAsia="宋体" w:cs="宋体"/>
          <w:color w:val="auto"/>
          <w:highlight w:val="none"/>
        </w:rPr>
        <w:t xml:space="preserve">① </w:t>
      </w:r>
      <w:r>
        <w:rPr>
          <w:rFonts w:hint="eastAsia" w:ascii="宋体" w:hAnsi="宋体" w:eastAsia="宋体" w:cs="宋体"/>
          <w:b/>
          <w:bCs/>
          <w:color w:val="auto"/>
          <w:highlight w:val="none"/>
          <w:u w:val="thick" w:color="FF0000"/>
        </w:rPr>
        <w:t>本次项目最高限价人民币4.</w:t>
      </w:r>
      <w:r>
        <w:rPr>
          <w:rFonts w:hint="eastAsia" w:ascii="宋体" w:hAnsi="宋体" w:eastAsia="宋体" w:cs="宋体"/>
          <w:b/>
          <w:bCs/>
          <w:color w:val="auto"/>
          <w:highlight w:val="none"/>
          <w:u w:val="thick" w:color="FF0000"/>
          <w:lang w:val="en-US" w:eastAsia="zh-CN"/>
        </w:rPr>
        <w:t>8</w:t>
      </w:r>
      <w:r>
        <w:rPr>
          <w:rFonts w:hint="eastAsia" w:ascii="宋体" w:hAnsi="宋体" w:eastAsia="宋体" w:cs="宋体"/>
          <w:b/>
          <w:bCs/>
          <w:color w:val="auto"/>
          <w:highlight w:val="none"/>
          <w:u w:val="thick" w:color="FF0000"/>
        </w:rPr>
        <w:t>万元，供应商首次报价超出限价的作无效响应处理</w:t>
      </w:r>
      <w:r>
        <w:rPr>
          <w:rFonts w:hint="eastAsia" w:ascii="宋体" w:hAnsi="宋体" w:eastAsia="宋体" w:cs="宋体"/>
          <w:color w:val="auto"/>
          <w:highlight w:val="none"/>
        </w:rPr>
        <w:t>。</w:t>
      </w:r>
    </w:p>
    <w:p w14:paraId="0C3C19E6">
      <w:pPr>
        <w:snapToGrid w:val="0"/>
        <w:spacing w:line="420" w:lineRule="exact"/>
        <w:ind w:firstLine="720" w:firstLineChars="300"/>
        <w:rPr>
          <w:rFonts w:ascii="宋体" w:hAnsi="宋体" w:eastAsia="宋体" w:cs="宋体"/>
          <w:color w:val="auto"/>
          <w:highlight w:val="none"/>
        </w:rPr>
      </w:pPr>
      <w:r>
        <w:rPr>
          <w:rFonts w:hint="eastAsia" w:ascii="宋体" w:hAnsi="宋体" w:eastAsia="宋体" w:cs="宋体"/>
          <w:color w:val="auto"/>
          <w:highlight w:val="none"/>
        </w:rPr>
        <w:t>② 项目首次报价评审内容包括分析项目需求内的各产品单价是否合理，价格所含范围是否完整，有无重大错漏项。</w:t>
      </w:r>
    </w:p>
    <w:p w14:paraId="3CDA111A">
      <w:pPr>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3.竞争性谈判小组对供应商提交的竞争性谈判响应文件进行实质性响应评审后，根据竞争性谈判文件规定的程序、评定成交的标准等事项，结合供应商针对本项目提交的首次报价与实质性响应竞争性谈判文件要求的供应商进行谈判。未实质性响应竞争性谈判文件的响应文件按无效处理，</w:t>
      </w:r>
      <w:bookmarkStart w:id="22" w:name="_Hlk59975049"/>
      <w:r>
        <w:rPr>
          <w:rFonts w:hint="eastAsia" w:ascii="宋体" w:hAnsi="宋体" w:eastAsia="宋体" w:cs="宋体"/>
          <w:color w:val="auto"/>
          <w:highlight w:val="none"/>
        </w:rPr>
        <w:t>竞争性</w:t>
      </w:r>
      <w:bookmarkEnd w:id="22"/>
      <w:r>
        <w:rPr>
          <w:rFonts w:hint="eastAsia" w:ascii="宋体" w:hAnsi="宋体" w:eastAsia="宋体" w:cs="宋体"/>
          <w:color w:val="auto"/>
          <w:highlight w:val="none"/>
        </w:rPr>
        <w:t>谈判小组应当告知有关供应商。</w:t>
      </w:r>
    </w:p>
    <w:p w14:paraId="131E3173">
      <w:pPr>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（1）竞争性谈判小组所有成员应当集中与单一供应商分别进行谈判，并给予所有参加竞争性谈判的供应商平等的谈判机会。</w:t>
      </w:r>
    </w:p>
    <w:p w14:paraId="0D97A3E4">
      <w:pPr>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2）在谈判过程中，竞争性谈判小组可以根据竞争性谈判文件和谈判情况实质性变动采购需求中的技术、服务要求以及合同草案条款，但不得变动谈判文件中的其他内容。实质性变动的内容，须经采购人代表确认。</w:t>
      </w:r>
    </w:p>
    <w:p w14:paraId="6D7F34FD">
      <w:pPr>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（3）对竞争性谈判文件作出的实质性变动是竞争性谈判文件的有效组成部分，竞争性谈判小组应当及时以书面形式同时通知所有参加竞争性谈判的供应商。</w:t>
      </w:r>
    </w:p>
    <w:p w14:paraId="7F8F05B1">
      <w:pPr>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4）供应商应当按照竞争性谈判文件的变动情况和竞争性谈判小组的要求重新提交响应文件，并由其法定代表人或授权代表签字或者加盖公章。由授权代表签字的，应当附法定代表人授权书。供应商为自然人的，应当由本人签字并附身份证明。</w:t>
      </w:r>
    </w:p>
    <w:p w14:paraId="3BFDAA81">
      <w:pPr>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4.本项目竞争性谈判文件能够详细列明采购标的的技术、服务要求，在谈判结束后，谈判小组应当要求所有继续参加谈判的供应商在规定时间内提交最后报价，提交最后报价的供应商不得少于3家。</w:t>
      </w:r>
    </w:p>
    <w:p w14:paraId="73827F85">
      <w:pPr>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（1）最后报价是供应商响应文件的有效组成部分。</w:t>
      </w:r>
    </w:p>
    <w:p w14:paraId="1437D666">
      <w:pPr>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（2）已提交响应文件的供应商，在提交最后报价之前，可以根据谈判情况退出谈判。</w:t>
      </w:r>
    </w:p>
    <w:p w14:paraId="50A29963">
      <w:pPr>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b/>
          <w:bCs/>
          <w:color w:val="auto"/>
          <w:highlight w:val="none"/>
          <w:u w:val="single"/>
        </w:rPr>
        <w:t>各响应供应商的最终报价不得高于自己的首次报价，否则作为无效响应处理</w:t>
      </w:r>
    </w:p>
    <w:p w14:paraId="317B6B96">
      <w:pPr>
        <w:snapToGrid w:val="0"/>
        <w:spacing w:line="420" w:lineRule="exact"/>
        <w:ind w:firstLine="487" w:firstLineChars="202"/>
        <w:rPr>
          <w:rFonts w:ascii="宋体" w:hAnsi="宋体" w:eastAsia="宋体" w:cs="宋体"/>
          <w:b/>
          <w:bCs/>
          <w:color w:val="auto"/>
          <w:highlight w:val="none"/>
        </w:rPr>
      </w:pPr>
      <w:r>
        <w:rPr>
          <w:rFonts w:hint="eastAsia" w:ascii="宋体" w:hAnsi="宋体" w:eastAsia="宋体" w:cs="宋体"/>
          <w:b/>
          <w:color w:val="auto"/>
          <w:highlight w:val="none"/>
        </w:rPr>
        <w:t>5.</w:t>
      </w:r>
      <w:r>
        <w:rPr>
          <w:rFonts w:hint="eastAsia" w:ascii="宋体" w:hAnsi="宋体" w:eastAsia="宋体" w:cs="宋体"/>
          <w:b/>
          <w:bCs/>
          <w:color w:val="auto"/>
          <w:highlight w:val="none"/>
        </w:rPr>
        <w:t>竞争性谈判小组本着“公平、公正、诚信”的原则：依据《中华人民共和国政府采购法》第三十八条第五款内</w:t>
      </w:r>
      <w:bookmarkStart w:id="23" w:name="_Hlk59985969"/>
      <w:r>
        <w:rPr>
          <w:rFonts w:hint="eastAsia" w:ascii="宋体" w:hAnsi="宋体" w:eastAsia="宋体" w:cs="宋体"/>
          <w:b/>
          <w:bCs/>
          <w:color w:val="auto"/>
          <w:highlight w:val="none"/>
        </w:rPr>
        <w:t>“符合采购需求、质量和服务相等且报价最低的原则”</w:t>
      </w:r>
      <w:bookmarkEnd w:id="23"/>
      <w:r>
        <w:rPr>
          <w:rFonts w:hint="eastAsia" w:ascii="宋体" w:hAnsi="宋体" w:eastAsia="宋体" w:cs="宋体"/>
          <w:b/>
          <w:bCs/>
          <w:color w:val="auto"/>
          <w:highlight w:val="none"/>
        </w:rPr>
        <w:t>，按照最后报价由低到高的顺序，推荐排名第一的供应商为本项目成交人，并编写出具《竞争性谈判评审报告》。</w:t>
      </w:r>
    </w:p>
    <w:p w14:paraId="10ACC477">
      <w:pPr>
        <w:snapToGrid w:val="0"/>
        <w:spacing w:line="420" w:lineRule="exact"/>
        <w:ind w:firstLine="487" w:firstLineChars="202"/>
        <w:rPr>
          <w:rFonts w:ascii="宋体" w:hAnsi="宋体" w:eastAsia="宋体" w:cs="宋体"/>
          <w:color w:val="auto"/>
          <w:highlight w:val="none"/>
        </w:rPr>
      </w:pPr>
      <w:r>
        <w:rPr>
          <w:rFonts w:hint="eastAsia" w:ascii="宋体" w:hAnsi="宋体" w:eastAsia="宋体" w:cs="宋体"/>
          <w:b/>
          <w:color w:val="auto"/>
          <w:highlight w:val="none"/>
        </w:rPr>
        <w:t>6.</w:t>
      </w:r>
      <w:r>
        <w:rPr>
          <w:rFonts w:hint="eastAsia" w:ascii="宋体" w:hAnsi="宋体" w:eastAsia="宋体" w:cs="宋体"/>
          <w:color w:val="auto"/>
          <w:highlight w:val="none"/>
        </w:rPr>
        <w:t>竞争性谈判小组成员对竞争性谈判评审程序和细则若有争议，由竞争性谈判小组成员集体讨论确定并对未尽情况有最终解释权。竞争性谈判小组成员对需要共同认定的事项存在争议的，应当按照少数服从多数的原则作出结论。持不同意见的竞争性谈判小组成员应当在竞争性谈判评审报告上签署不同意见及理由，否则视为同意竞争性谈判评审报告。</w:t>
      </w:r>
    </w:p>
    <w:p w14:paraId="2FE7511A">
      <w:pPr>
        <w:snapToGrid w:val="0"/>
        <w:spacing w:line="420" w:lineRule="exact"/>
        <w:ind w:firstLine="487" w:firstLineChars="202"/>
        <w:rPr>
          <w:rFonts w:ascii="宋体" w:hAnsi="宋体" w:eastAsia="宋体" w:cs="宋体"/>
          <w:color w:val="auto"/>
          <w:highlight w:val="none"/>
        </w:rPr>
      </w:pPr>
      <w:r>
        <w:rPr>
          <w:rFonts w:hint="eastAsia" w:ascii="宋体" w:hAnsi="宋体" w:eastAsia="宋体" w:cs="宋体"/>
          <w:b/>
          <w:color w:val="auto"/>
          <w:highlight w:val="none"/>
        </w:rPr>
        <w:t>7.</w:t>
      </w:r>
      <w:r>
        <w:rPr>
          <w:rFonts w:hint="eastAsia" w:ascii="宋体" w:hAnsi="宋体" w:eastAsia="宋体" w:cs="宋体"/>
          <w:color w:val="auto"/>
          <w:highlight w:val="none"/>
        </w:rPr>
        <w:t>对落标的谈判响应供应商不做落标原因的解释。</w:t>
      </w:r>
    </w:p>
    <w:p w14:paraId="15268329">
      <w:pPr>
        <w:snapToGrid w:val="0"/>
        <w:spacing w:line="420" w:lineRule="exact"/>
        <w:ind w:firstLine="487" w:firstLineChars="202"/>
        <w:rPr>
          <w:rFonts w:ascii="宋体" w:hAnsi="宋体" w:eastAsia="宋体" w:cs="宋体"/>
          <w:color w:val="auto"/>
          <w:highlight w:val="none"/>
        </w:rPr>
      </w:pPr>
      <w:r>
        <w:rPr>
          <w:rFonts w:hint="eastAsia" w:ascii="宋体" w:hAnsi="宋体" w:eastAsia="宋体" w:cs="宋体"/>
          <w:b/>
          <w:color w:val="auto"/>
          <w:highlight w:val="none"/>
        </w:rPr>
        <w:t>8.</w:t>
      </w:r>
      <w:r>
        <w:rPr>
          <w:rFonts w:hint="eastAsia" w:ascii="宋体" w:hAnsi="宋体" w:eastAsia="宋体" w:cs="宋体"/>
          <w:b/>
          <w:bCs/>
          <w:color w:val="auto"/>
          <w:highlight w:val="none"/>
          <w:u w:val="thick" w:color="FF0000"/>
        </w:rPr>
        <w:t>推荐成交人的特殊情况处理</w:t>
      </w:r>
      <w:r>
        <w:rPr>
          <w:rFonts w:hint="eastAsia" w:ascii="宋体" w:hAnsi="宋体" w:eastAsia="宋体" w:cs="宋体"/>
          <w:color w:val="auto"/>
          <w:highlight w:val="none"/>
        </w:rPr>
        <w:t>：供应商的最后报价相同且报价排名并列第一的，按抽签确定成交供应商：在监管人员监督下，第一次抽取抽签顺序（按递交竞争性谈判响应文件顺序抽取）；第二次抽签确定成交人。</w:t>
      </w:r>
    </w:p>
    <w:bookmarkEnd w:id="18"/>
    <w:p w14:paraId="7CB1A9B0">
      <w:pPr>
        <w:snapToGrid w:val="0"/>
        <w:spacing w:line="420" w:lineRule="exact"/>
        <w:ind w:firstLine="487" w:firstLineChars="202"/>
        <w:outlineLvl w:val="1"/>
        <w:rPr>
          <w:rFonts w:ascii="宋体" w:hAnsi="宋体" w:eastAsia="宋体" w:cs="宋体"/>
          <w:b/>
          <w:bCs/>
          <w:color w:val="auto"/>
          <w:highlight w:val="none"/>
        </w:rPr>
      </w:pPr>
      <w:r>
        <w:rPr>
          <w:rFonts w:hint="eastAsia" w:ascii="宋体" w:hAnsi="宋体" w:eastAsia="宋体" w:cs="宋体"/>
          <w:b/>
          <w:bCs/>
          <w:color w:val="auto"/>
          <w:highlight w:val="none"/>
        </w:rPr>
        <w:t>五、出现下列情形之一的，作无效竞争性谈判处理</w:t>
      </w:r>
    </w:p>
    <w:p w14:paraId="33A215FF">
      <w:pPr>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1.竞争性谈判响应文件未按竞争性谈判文件要求装订、密封、签署、盖章及主要资料不齐全的；</w:t>
      </w:r>
    </w:p>
    <w:p w14:paraId="091549A7">
      <w:pPr>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2.竞争性谈判响应文件的资料有虚报或者谎报的；</w:t>
      </w:r>
    </w:p>
    <w:p w14:paraId="01A3C753">
      <w:pPr>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3.竞争性谈判响应文件中资格审查文件内出现竞争性谈判的报价内容价格；</w:t>
      </w:r>
    </w:p>
    <w:p w14:paraId="076FD1F6">
      <w:pPr>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4.不具备竞争性谈判文件规定的资格要求的；</w:t>
      </w:r>
    </w:p>
    <w:p w14:paraId="7C457C4A">
      <w:pPr>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5.竞争性谈判响应文件有重大漏项或重大不合理的；</w:t>
      </w:r>
    </w:p>
    <w:p w14:paraId="542898E8">
      <w:pPr>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6.项目技术、方案不满足项目需求中的要求，有重大偏离或保留的；</w:t>
      </w:r>
    </w:p>
    <w:p w14:paraId="6F2D5073">
      <w:pPr>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7.竞争性谈判响应报价超出项目预算的；</w:t>
      </w:r>
    </w:p>
    <w:p w14:paraId="393B7972">
      <w:pPr>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8.被认定为低于成本报价竞标的；</w:t>
      </w:r>
    </w:p>
    <w:p w14:paraId="5C54E658">
      <w:pPr>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9.不符合法律、法规和竞争性谈判文件中规定的其他实质性响应要求的；</w:t>
      </w:r>
    </w:p>
    <w:p w14:paraId="27EA36A4">
      <w:pPr>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10.竞争性谈判小组依据法律法规可以认定为无效响应的其他情况。</w:t>
      </w:r>
    </w:p>
    <w:p w14:paraId="0FDEF74F">
      <w:pPr>
        <w:snapToGrid w:val="0"/>
        <w:spacing w:line="420" w:lineRule="exact"/>
        <w:ind w:firstLine="482" w:firstLineChars="200"/>
        <w:outlineLvl w:val="1"/>
        <w:rPr>
          <w:rFonts w:ascii="宋体" w:hAnsi="宋体" w:eastAsia="宋体" w:cs="宋体"/>
          <w:color w:val="auto"/>
          <w:highlight w:val="none"/>
        </w:rPr>
      </w:pPr>
      <w:r>
        <w:rPr>
          <w:rFonts w:hint="eastAsia" w:ascii="宋体" w:hAnsi="宋体" w:eastAsia="宋体" w:cs="宋体"/>
          <w:b/>
          <w:bCs/>
          <w:color w:val="auto"/>
          <w:highlight w:val="none"/>
        </w:rPr>
        <w:t>六、有下列情形之一的，视为谈判响应供应商串通，其竞争性谈判响应无效</w:t>
      </w:r>
    </w:p>
    <w:p w14:paraId="40050531">
      <w:pPr>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1.不同谈判响应供应商的</w:t>
      </w:r>
      <w:bookmarkStart w:id="24" w:name="_Hlk59980609"/>
      <w:r>
        <w:rPr>
          <w:rFonts w:hint="eastAsia" w:ascii="宋体" w:hAnsi="宋体" w:eastAsia="宋体" w:cs="宋体"/>
          <w:color w:val="auto"/>
          <w:highlight w:val="none"/>
        </w:rPr>
        <w:t>竞争性谈判</w:t>
      </w:r>
      <w:bookmarkEnd w:id="24"/>
      <w:r>
        <w:rPr>
          <w:rFonts w:hint="eastAsia" w:ascii="宋体" w:hAnsi="宋体" w:eastAsia="宋体" w:cs="宋体"/>
          <w:color w:val="auto"/>
          <w:highlight w:val="none"/>
        </w:rPr>
        <w:t>响应文件由同一单位或者个人编制；</w:t>
      </w:r>
    </w:p>
    <w:p w14:paraId="15B53E32">
      <w:pPr>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2.不同谈判响应供应商委托同一单位或者个人办理竞争性谈判响应事宜；</w:t>
      </w:r>
    </w:p>
    <w:p w14:paraId="5D156356">
      <w:pPr>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3.不同谈判响应供应商的竞争性谈判响应文件载明的项目管理成员或者联系人员为同一人；</w:t>
      </w:r>
    </w:p>
    <w:p w14:paraId="10BA0ABE">
      <w:pPr>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4.不同谈判响应供应商的竞争性谈判响应文件异常一致或者报价呈规律性差异；</w:t>
      </w:r>
    </w:p>
    <w:p w14:paraId="36F2D255">
      <w:pPr>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5.不同谈判响应供应商的竞争性谈判响应文件相互混装；</w:t>
      </w:r>
    </w:p>
    <w:p w14:paraId="2B8FF9A9">
      <w:pPr>
        <w:snapToGrid w:val="0"/>
        <w:spacing w:line="420" w:lineRule="exact"/>
        <w:ind w:firstLine="482" w:firstLineChars="200"/>
        <w:outlineLvl w:val="1"/>
        <w:rPr>
          <w:rFonts w:ascii="宋体" w:hAnsi="宋体" w:eastAsia="宋体" w:cs="宋体"/>
          <w:color w:val="auto"/>
          <w:highlight w:val="none"/>
        </w:rPr>
      </w:pPr>
      <w:r>
        <w:rPr>
          <w:rFonts w:hint="eastAsia" w:ascii="宋体" w:hAnsi="宋体" w:eastAsia="宋体" w:cs="宋体"/>
          <w:b/>
          <w:bCs/>
          <w:color w:val="auto"/>
          <w:highlight w:val="none"/>
        </w:rPr>
        <w:t>七、出现下列情形之一的，采购人或者采购代理机构应当终止竞争性谈判采购活动，发布项目终止公告并说明原因，重新开展采购活动：</w:t>
      </w:r>
    </w:p>
    <w:p w14:paraId="57DBC7DE">
      <w:pPr>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1.符合资格条件或者对竞争性谈判文件作实质性响应的单位不足3家的；</w:t>
      </w:r>
    </w:p>
    <w:p w14:paraId="77D346BC">
      <w:pPr>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2.出现影响采购公正的违法违规行为的；</w:t>
      </w:r>
    </w:p>
    <w:p w14:paraId="6BD5A2E8">
      <w:pPr>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3.因重大变故，采购任务被取消的；</w:t>
      </w:r>
    </w:p>
    <w:p w14:paraId="50E7807E">
      <w:pPr>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4.供应商的报价均超出了采购预算，采购单位不能支付的；</w:t>
      </w:r>
    </w:p>
    <w:p w14:paraId="0B6DAEBD">
      <w:pPr>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5.竞争性谈判小组可以认定为废标的其他情况。</w:t>
      </w:r>
    </w:p>
    <w:p w14:paraId="67CFA747">
      <w:pPr>
        <w:snapToGrid w:val="0"/>
        <w:spacing w:line="420" w:lineRule="exact"/>
        <w:ind w:firstLine="482" w:firstLineChars="200"/>
        <w:outlineLvl w:val="1"/>
        <w:rPr>
          <w:rFonts w:ascii="宋体" w:hAnsi="宋体" w:eastAsia="宋体" w:cs="宋体"/>
          <w:b/>
          <w:bCs/>
          <w:color w:val="auto"/>
          <w:highlight w:val="none"/>
        </w:rPr>
      </w:pPr>
      <w:r>
        <w:rPr>
          <w:rFonts w:hint="eastAsia" w:ascii="宋体" w:hAnsi="宋体" w:eastAsia="宋体" w:cs="宋体"/>
          <w:b/>
          <w:bCs/>
          <w:color w:val="auto"/>
          <w:highlight w:val="none"/>
        </w:rPr>
        <w:t>八、在采购活动中因重大变故，采购任务取消的，采购人或者采购代理机构应当终止采购活动，通知所有参加采购活动的供应商。</w:t>
      </w:r>
    </w:p>
    <w:p w14:paraId="52BEA654">
      <w:pPr>
        <w:snapToGrid w:val="0"/>
        <w:spacing w:line="420" w:lineRule="exact"/>
        <w:ind w:firstLine="487" w:firstLineChars="202"/>
        <w:outlineLvl w:val="1"/>
        <w:rPr>
          <w:rFonts w:ascii="宋体" w:hAnsi="宋体" w:eastAsia="宋体" w:cs="宋体"/>
          <w:b/>
          <w:bCs/>
          <w:color w:val="auto"/>
          <w:highlight w:val="none"/>
        </w:rPr>
      </w:pPr>
      <w:r>
        <w:rPr>
          <w:rFonts w:hint="eastAsia" w:ascii="宋体" w:hAnsi="宋体" w:eastAsia="宋体" w:cs="宋体"/>
          <w:b/>
          <w:bCs/>
          <w:color w:val="auto"/>
          <w:highlight w:val="none"/>
        </w:rPr>
        <w:t>九、成交通知</w:t>
      </w:r>
    </w:p>
    <w:p w14:paraId="17B01E8A">
      <w:pPr>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1.竞争性谈判评审活动结束后，招标采购单位将成交结果在江苏南通苏通科技产业园区网站内发布；</w:t>
      </w:r>
    </w:p>
    <w:p w14:paraId="250769B2">
      <w:pPr>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2.成交结果公告的期限为1个工作日，期限结束后向成交人发出《成交通知书》。</w:t>
      </w:r>
    </w:p>
    <w:p w14:paraId="79FEB621">
      <w:pPr>
        <w:spacing w:line="420" w:lineRule="exact"/>
        <w:ind w:firstLine="484" w:firstLineChars="202"/>
        <w:rPr>
          <w:rFonts w:ascii="宋体" w:hAnsi="宋体" w:eastAsia="宋体" w:cs="宋体"/>
          <w:b/>
          <w:bCs/>
          <w:color w:val="auto"/>
          <w:highlight w:val="none"/>
        </w:rPr>
      </w:pPr>
      <w:r>
        <w:rPr>
          <w:rFonts w:hint="eastAsia" w:ascii="宋体" w:hAnsi="宋体" w:eastAsia="宋体" w:cs="宋体"/>
          <w:color w:val="auto"/>
          <w:highlight w:val="none"/>
        </w:rPr>
        <w:t>3.《成交通知书》一经发出，即具有法律效力。采购人、成交人依法承担法律责任，且《成交通知书》是本项目采购合同的组成部分。</w:t>
      </w:r>
    </w:p>
    <w:p w14:paraId="7F806EBE">
      <w:pPr>
        <w:spacing w:line="420" w:lineRule="exact"/>
        <w:ind w:firstLine="484" w:firstLineChars="202"/>
        <w:rPr>
          <w:rFonts w:ascii="宋体" w:hAnsi="宋体" w:eastAsia="宋体" w:cs="宋体"/>
          <w:color w:val="auto"/>
          <w:highlight w:val="none"/>
        </w:rPr>
      </w:pPr>
    </w:p>
    <w:p w14:paraId="40C11645">
      <w:pPr>
        <w:spacing w:line="420" w:lineRule="exact"/>
        <w:ind w:firstLine="484" w:firstLineChars="202"/>
        <w:rPr>
          <w:rFonts w:ascii="宋体" w:hAnsi="宋体" w:eastAsia="宋体" w:cs="宋体"/>
          <w:color w:val="auto"/>
          <w:highlight w:val="none"/>
        </w:rPr>
      </w:pPr>
    </w:p>
    <w:p w14:paraId="394347A7">
      <w:pPr>
        <w:spacing w:line="420" w:lineRule="exact"/>
        <w:ind w:firstLine="484" w:firstLineChars="202"/>
        <w:rPr>
          <w:rFonts w:ascii="宋体" w:hAnsi="宋体" w:eastAsia="宋体" w:cs="宋体"/>
          <w:color w:val="auto"/>
          <w:highlight w:val="none"/>
        </w:rPr>
      </w:pPr>
    </w:p>
    <w:p w14:paraId="41E0074D">
      <w:pPr>
        <w:spacing w:line="420" w:lineRule="exact"/>
        <w:ind w:firstLine="484" w:firstLineChars="202"/>
        <w:rPr>
          <w:rFonts w:ascii="宋体" w:hAnsi="宋体" w:eastAsia="宋体" w:cs="宋体"/>
          <w:color w:val="auto"/>
          <w:highlight w:val="none"/>
        </w:rPr>
      </w:pPr>
    </w:p>
    <w:p w14:paraId="01FEED4E">
      <w:pPr>
        <w:spacing w:line="420" w:lineRule="exact"/>
        <w:ind w:firstLine="484" w:firstLineChars="202"/>
        <w:rPr>
          <w:rFonts w:ascii="宋体" w:hAnsi="宋体" w:eastAsia="宋体" w:cs="宋体"/>
          <w:color w:val="auto"/>
          <w:highlight w:val="none"/>
        </w:rPr>
      </w:pPr>
    </w:p>
    <w:p w14:paraId="20610A32">
      <w:pPr>
        <w:spacing w:line="420" w:lineRule="exact"/>
        <w:ind w:firstLine="484" w:firstLineChars="202"/>
        <w:rPr>
          <w:rFonts w:ascii="宋体" w:hAnsi="宋体" w:eastAsia="宋体" w:cs="宋体"/>
          <w:color w:val="auto"/>
          <w:highlight w:val="none"/>
        </w:rPr>
      </w:pPr>
    </w:p>
    <w:p w14:paraId="12927B37">
      <w:pPr>
        <w:rPr>
          <w:rFonts w:ascii="宋体" w:hAnsi="宋体" w:eastAsia="宋体" w:cs="宋体"/>
          <w:b/>
          <w:bCs/>
          <w:color w:val="auto"/>
          <w:w w:val="80"/>
          <w:sz w:val="36"/>
          <w:szCs w:val="36"/>
          <w:highlight w:val="none"/>
        </w:rPr>
      </w:pPr>
    </w:p>
    <w:p w14:paraId="386A6EC3">
      <w:pPr>
        <w:tabs>
          <w:tab w:val="left" w:pos="1050"/>
          <w:tab w:val="right" w:leader="dot" w:pos="9402"/>
        </w:tabs>
        <w:spacing w:beforeLines="100" w:line="600" w:lineRule="exact"/>
        <w:jc w:val="center"/>
        <w:outlineLvl w:val="0"/>
        <w:rPr>
          <w:rFonts w:hint="eastAsia" w:ascii="宋体" w:hAnsi="宋体" w:eastAsia="宋体" w:cs="宋体"/>
          <w:b/>
          <w:bCs/>
          <w:color w:val="auto"/>
          <w:w w:val="80"/>
          <w:sz w:val="36"/>
          <w:szCs w:val="36"/>
          <w:highlight w:val="none"/>
        </w:rPr>
      </w:pPr>
    </w:p>
    <w:p w14:paraId="23EC970A">
      <w:pPr>
        <w:tabs>
          <w:tab w:val="left" w:pos="1050"/>
          <w:tab w:val="right" w:leader="dot" w:pos="9402"/>
        </w:tabs>
        <w:spacing w:beforeLines="100" w:line="600" w:lineRule="exact"/>
        <w:jc w:val="center"/>
        <w:outlineLvl w:val="0"/>
        <w:rPr>
          <w:rFonts w:hint="eastAsia" w:ascii="宋体" w:hAnsi="宋体" w:eastAsia="宋体" w:cs="宋体"/>
          <w:b/>
          <w:bCs/>
          <w:color w:val="auto"/>
          <w:w w:val="80"/>
          <w:sz w:val="36"/>
          <w:szCs w:val="36"/>
          <w:highlight w:val="none"/>
        </w:rPr>
      </w:pPr>
    </w:p>
    <w:p w14:paraId="2D52595A">
      <w:pPr>
        <w:tabs>
          <w:tab w:val="left" w:pos="1050"/>
          <w:tab w:val="right" w:leader="dot" w:pos="9402"/>
        </w:tabs>
        <w:spacing w:beforeLines="100" w:line="600" w:lineRule="exact"/>
        <w:jc w:val="center"/>
        <w:outlineLvl w:val="0"/>
        <w:rPr>
          <w:rFonts w:hint="eastAsia" w:ascii="宋体" w:hAnsi="宋体" w:eastAsia="宋体" w:cs="宋体"/>
          <w:b/>
          <w:bCs/>
          <w:color w:val="auto"/>
          <w:w w:val="80"/>
          <w:sz w:val="36"/>
          <w:szCs w:val="36"/>
          <w:highlight w:val="none"/>
        </w:rPr>
      </w:pPr>
    </w:p>
    <w:p w14:paraId="39294558">
      <w:pPr>
        <w:tabs>
          <w:tab w:val="left" w:pos="1050"/>
          <w:tab w:val="right" w:leader="dot" w:pos="9402"/>
        </w:tabs>
        <w:spacing w:beforeLines="100" w:line="600" w:lineRule="exact"/>
        <w:jc w:val="center"/>
        <w:outlineLvl w:val="0"/>
        <w:rPr>
          <w:rFonts w:hint="eastAsia" w:ascii="宋体" w:hAnsi="宋体" w:eastAsia="宋体" w:cs="宋体"/>
          <w:b/>
          <w:bCs/>
          <w:color w:val="auto"/>
          <w:w w:val="80"/>
          <w:sz w:val="36"/>
          <w:szCs w:val="36"/>
          <w:highlight w:val="none"/>
        </w:rPr>
      </w:pPr>
    </w:p>
    <w:p w14:paraId="53EE92F2">
      <w:pPr>
        <w:tabs>
          <w:tab w:val="left" w:pos="1050"/>
          <w:tab w:val="right" w:leader="dot" w:pos="9402"/>
        </w:tabs>
        <w:spacing w:beforeLines="100" w:line="600" w:lineRule="exact"/>
        <w:jc w:val="center"/>
        <w:outlineLvl w:val="0"/>
        <w:rPr>
          <w:rFonts w:hint="eastAsia" w:ascii="宋体" w:hAnsi="宋体" w:eastAsia="宋体" w:cs="宋体"/>
          <w:b/>
          <w:bCs/>
          <w:color w:val="auto"/>
          <w:w w:val="80"/>
          <w:sz w:val="36"/>
          <w:szCs w:val="36"/>
          <w:highlight w:val="none"/>
        </w:rPr>
      </w:pPr>
    </w:p>
    <w:p w14:paraId="7974D427">
      <w:pPr>
        <w:tabs>
          <w:tab w:val="left" w:pos="1050"/>
          <w:tab w:val="right" w:leader="dot" w:pos="9402"/>
        </w:tabs>
        <w:spacing w:beforeLines="100" w:line="600" w:lineRule="exact"/>
        <w:jc w:val="center"/>
        <w:outlineLvl w:val="0"/>
        <w:rPr>
          <w:rFonts w:hint="eastAsia" w:ascii="宋体" w:hAnsi="宋体" w:eastAsia="宋体" w:cs="宋体"/>
          <w:b/>
          <w:bCs/>
          <w:color w:val="auto"/>
          <w:w w:val="80"/>
          <w:sz w:val="36"/>
          <w:szCs w:val="36"/>
          <w:highlight w:val="none"/>
        </w:rPr>
      </w:pPr>
    </w:p>
    <w:p w14:paraId="041C0665">
      <w:pPr>
        <w:tabs>
          <w:tab w:val="left" w:pos="1050"/>
          <w:tab w:val="right" w:leader="dot" w:pos="9402"/>
        </w:tabs>
        <w:spacing w:beforeLines="100" w:line="600" w:lineRule="exact"/>
        <w:jc w:val="center"/>
        <w:outlineLvl w:val="0"/>
        <w:rPr>
          <w:rFonts w:ascii="宋体" w:hAnsi="宋体" w:eastAsia="宋体" w:cs="宋体"/>
          <w:b/>
          <w:bCs/>
          <w:color w:val="auto"/>
          <w:w w:val="80"/>
          <w:sz w:val="36"/>
          <w:szCs w:val="36"/>
          <w:highlight w:val="none"/>
        </w:rPr>
      </w:pPr>
      <w:r>
        <w:rPr>
          <w:rFonts w:hint="eastAsia" w:ascii="宋体" w:hAnsi="宋体" w:eastAsia="宋体" w:cs="宋体"/>
          <w:b/>
          <w:bCs/>
          <w:color w:val="auto"/>
          <w:w w:val="80"/>
          <w:sz w:val="36"/>
          <w:szCs w:val="36"/>
          <w:highlight w:val="none"/>
        </w:rPr>
        <w:t>第五章  合同主要条款</w:t>
      </w:r>
    </w:p>
    <w:p w14:paraId="68F32C6B">
      <w:pPr>
        <w:snapToGrid w:val="0"/>
        <w:spacing w:line="420" w:lineRule="exact"/>
        <w:ind w:firstLine="484" w:firstLineChars="202"/>
        <w:rPr>
          <w:rFonts w:ascii="宋体" w:hAnsi="宋体" w:eastAsia="宋体" w:cs="宋体"/>
          <w:color w:val="auto"/>
          <w:highlight w:val="none"/>
        </w:rPr>
      </w:pPr>
      <w:bookmarkStart w:id="25" w:name="_Toc363573859"/>
      <w:r>
        <w:rPr>
          <w:rFonts w:hint="eastAsia" w:ascii="宋体" w:hAnsi="宋体" w:eastAsia="宋体" w:cs="宋体"/>
          <w:color w:val="auto"/>
          <w:highlight w:val="none"/>
        </w:rPr>
        <w:t>采购单位（或称甲方）：</w:t>
      </w:r>
    </w:p>
    <w:p w14:paraId="367DC8E3">
      <w:pPr>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成交供应商（或称乙方）：</w:t>
      </w:r>
    </w:p>
    <w:p w14:paraId="004F4B1B">
      <w:pPr>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签订时间：     年   月   日</w:t>
      </w:r>
    </w:p>
    <w:p w14:paraId="377F3717">
      <w:pPr>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签订地点：</w:t>
      </w:r>
    </w:p>
    <w:p w14:paraId="280C1836">
      <w:pPr>
        <w:snapToGrid w:val="0"/>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根据《中华人民共和国政府采购法》、《中华人民共和国民法典》及    年    月     日（项目名称）苏锡通园区锡通大道合欢路路口节约集约用地论证分析专章项目采购项目(采购编号：)的采购结果、采购文件及投标文件，经双方协商一致，签订本合同。</w:t>
      </w:r>
    </w:p>
    <w:p w14:paraId="090BCF20">
      <w:pPr>
        <w:spacing w:line="420" w:lineRule="exact"/>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一、技术内容、形式和要求</w:t>
      </w:r>
    </w:p>
    <w:p w14:paraId="29409DF0">
      <w:pPr>
        <w:spacing w:line="420" w:lineRule="exact"/>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（一）技术内容</w:t>
      </w:r>
    </w:p>
    <w:p w14:paraId="39BE4BDA">
      <w:pPr>
        <w:spacing w:line="420" w:lineRule="exact"/>
        <w:ind w:firstLine="720" w:firstLineChars="30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整合现有的建设项目选址论证、</w:t>
      </w:r>
      <w:r>
        <w:rPr>
          <w:rFonts w:hint="eastAsia" w:cs="宋体" w:asciiTheme="minorEastAsia" w:hAnsiTheme="minorEastAsia" w:eastAsiaTheme="minorEastAsia"/>
          <w:color w:val="auto"/>
          <w:highlight w:val="none"/>
          <w:lang w:eastAsia="zh-CN"/>
        </w:rPr>
        <w:t>节地专章</w:t>
      </w:r>
      <w:r>
        <w:rPr>
          <w:rFonts w:hint="eastAsia" w:cs="宋体" w:asciiTheme="minorEastAsia" w:hAnsiTheme="minorEastAsia" w:eastAsiaTheme="minorEastAsia"/>
          <w:color w:val="auto"/>
          <w:highlight w:val="none"/>
        </w:rPr>
        <w:t>评价、占用耕地踏勘论证、不可避让生态保护红线论证、永久基本农田补划等技术报告的核心内容，按照“突出重点，注重实效”的原则，从项目概况、方案比选、功能分区和用地规模的合理性、</w:t>
      </w:r>
      <w:r>
        <w:rPr>
          <w:rFonts w:hint="eastAsia" w:cs="宋体" w:asciiTheme="minorEastAsia" w:hAnsiTheme="minorEastAsia" w:eastAsiaTheme="minorEastAsia"/>
          <w:color w:val="auto"/>
          <w:highlight w:val="none"/>
          <w:lang w:eastAsia="zh-CN"/>
        </w:rPr>
        <w:t>节地专章</w:t>
      </w:r>
      <w:r>
        <w:rPr>
          <w:rFonts w:hint="eastAsia" w:cs="宋体" w:asciiTheme="minorEastAsia" w:hAnsiTheme="minorEastAsia" w:eastAsiaTheme="minorEastAsia"/>
          <w:color w:val="auto"/>
          <w:highlight w:val="none"/>
        </w:rPr>
        <w:t>水平的先进性、占用永久基本农田的必要性、合理性和补划的可行性等方面编制专章。编制专章的建设项目，在办理用地预审和规划选址时，不再单独编制相关技术报告。</w:t>
      </w:r>
    </w:p>
    <w:p w14:paraId="363FB310">
      <w:pPr>
        <w:spacing w:line="420" w:lineRule="exact"/>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（二）形式和要求</w:t>
      </w:r>
    </w:p>
    <w:p w14:paraId="2BD3DAD4">
      <w:pPr>
        <w:spacing w:line="420" w:lineRule="exact"/>
        <w:ind w:firstLine="480" w:firstLineChars="20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乙方提交成果形式：正式文本及相关图件</w:t>
      </w:r>
      <w:r>
        <w:rPr>
          <w:rFonts w:hint="eastAsia" w:cs="宋体" w:asciiTheme="minorEastAsia" w:hAnsiTheme="minorEastAsia" w:eastAsiaTheme="minorEastAsia"/>
          <w:color w:val="auto"/>
          <w:highlight w:val="none"/>
          <w:u w:val="single"/>
        </w:rPr>
        <w:t>叁份</w:t>
      </w:r>
      <w:r>
        <w:rPr>
          <w:rFonts w:hint="eastAsia" w:cs="宋体" w:asciiTheme="minorEastAsia" w:hAnsiTheme="minorEastAsia" w:eastAsiaTheme="minorEastAsia"/>
          <w:color w:val="auto"/>
          <w:highlight w:val="none"/>
        </w:rPr>
        <w:t>，包括</w:t>
      </w: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lang w:eastAsia="zh-CN"/>
        </w:rPr>
        <w:t>节地专章</w:t>
      </w:r>
      <w:r>
        <w:rPr>
          <w:rFonts w:hint="eastAsia" w:cs="宋体" w:asciiTheme="minorEastAsia" w:hAnsiTheme="minorEastAsia" w:eastAsiaTheme="minorEastAsia"/>
          <w:color w:val="auto"/>
          <w:highlight w:val="none"/>
        </w:rPr>
        <w:t>评价报告及论证意见、专家名单。</w:t>
      </w:r>
    </w:p>
    <w:p w14:paraId="65230604">
      <w:pPr>
        <w:spacing w:line="420" w:lineRule="exact"/>
        <w:ind w:firstLine="480" w:firstLineChars="20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专章作为建设项目用地预审申报材料之一，自然资源主管部门需对专章论证内容进行审查。报自然资源部预审的建设项目，由项目所在地的省级自然资源主管部门组织对专章进行审查并提出意见；地方预审的建设项目，按照预审层级，由对应的自然资源主管部门组织对专章进行审查。</w:t>
      </w:r>
    </w:p>
    <w:p w14:paraId="76C54886">
      <w:pPr>
        <w:spacing w:line="420" w:lineRule="exact"/>
        <w:ind w:firstLine="480" w:firstLineChars="20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成果要求：符合国家及省厅要求、满足本项目用地土地划拨的要求，乙方承诺保证使甲方的上述</w:t>
      </w:r>
      <w:r>
        <w:rPr>
          <w:rFonts w:hint="eastAsia" w:cs="宋体" w:asciiTheme="minorEastAsia" w:hAnsiTheme="minorEastAsia" w:eastAsiaTheme="minorEastAsia"/>
          <w:color w:val="auto"/>
          <w:highlight w:val="none"/>
          <w:lang w:eastAsia="zh-CN"/>
        </w:rPr>
        <w:t>节地专章专章</w:t>
      </w:r>
      <w:r>
        <w:rPr>
          <w:rFonts w:hint="eastAsia" w:cs="宋体" w:asciiTheme="minorEastAsia" w:hAnsiTheme="minorEastAsia" w:eastAsiaTheme="minorEastAsia"/>
          <w:color w:val="auto"/>
          <w:highlight w:val="none"/>
        </w:rPr>
        <w:t>评价报告通过相关部门的审定。</w:t>
      </w:r>
    </w:p>
    <w:p w14:paraId="68F7185F">
      <w:pPr>
        <w:spacing w:line="420" w:lineRule="exact"/>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二、计划完成时间</w:t>
      </w:r>
    </w:p>
    <w:p w14:paraId="1805DED5">
      <w:pPr>
        <w:spacing w:line="420" w:lineRule="exact"/>
        <w:ind w:firstLine="508" w:firstLineChars="212"/>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本项目自合同签订且甲方资料提供齐全之日起20天内完成。如因甲方原因或其它不可抗力原因造成时间延误，经双方协商同意则项目完成时间相应顺延。</w:t>
      </w:r>
    </w:p>
    <w:p w14:paraId="5448F2EE">
      <w:pPr>
        <w:spacing w:line="420" w:lineRule="exact"/>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三、项目经费、支付和结算方式</w:t>
      </w:r>
    </w:p>
    <w:p w14:paraId="67BB14A7">
      <w:pPr>
        <w:spacing w:line="420" w:lineRule="exact"/>
        <w:ind w:firstLine="508" w:firstLineChars="212"/>
        <w:rPr>
          <w:rFonts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bCs/>
          <w:color w:val="auto"/>
          <w:highlight w:val="none"/>
        </w:rPr>
        <w:t>服务经费</w:t>
      </w:r>
      <w:r>
        <w:rPr>
          <w:rFonts w:hint="eastAsia" w:cs="宋体" w:asciiTheme="minorEastAsia" w:hAnsiTheme="minorEastAsia" w:eastAsiaTheme="minorEastAsia"/>
          <w:b/>
          <w:bCs/>
          <w:color w:val="auto"/>
          <w:highlight w:val="none"/>
          <w:lang w:eastAsia="zh-CN"/>
        </w:rPr>
        <w:t>（</w:t>
      </w:r>
      <w:r>
        <w:rPr>
          <w:rFonts w:hint="eastAsia" w:cs="宋体" w:asciiTheme="minorEastAsia" w:hAnsiTheme="minorEastAsia" w:eastAsiaTheme="minorEastAsia"/>
          <w:b/>
          <w:bCs/>
          <w:color w:val="auto"/>
          <w:highlight w:val="none"/>
          <w:lang w:val="en-US" w:eastAsia="zh-CN"/>
        </w:rPr>
        <w:t>含税价</w:t>
      </w:r>
      <w:r>
        <w:rPr>
          <w:rFonts w:hint="eastAsia" w:cs="宋体" w:asciiTheme="minorEastAsia" w:hAnsiTheme="minorEastAsia" w:eastAsiaTheme="minorEastAsia"/>
          <w:b/>
          <w:bCs/>
          <w:color w:val="auto"/>
          <w:highlight w:val="none"/>
          <w:lang w:eastAsia="zh-CN"/>
        </w:rPr>
        <w:t>）</w:t>
      </w:r>
      <w:r>
        <w:rPr>
          <w:rFonts w:hint="eastAsia" w:cs="宋体" w:asciiTheme="minorEastAsia" w:hAnsiTheme="minorEastAsia" w:eastAsiaTheme="minorEastAsia"/>
          <w:b/>
          <w:bCs/>
          <w:color w:val="auto"/>
          <w:highlight w:val="none"/>
        </w:rPr>
        <w:t>：</w:t>
      </w:r>
      <w:r>
        <w:rPr>
          <w:rFonts w:hint="eastAsia" w:cs="宋体" w:asciiTheme="minorEastAsia" w:hAnsiTheme="minorEastAsia" w:eastAsiaTheme="minorEastAsia"/>
          <w:color w:val="auto"/>
          <w:highlight w:val="none"/>
        </w:rPr>
        <w:t xml:space="preserve"> 大写</w:t>
      </w:r>
      <w:r>
        <w:rPr>
          <w:rFonts w:hint="eastAsia" w:cs="宋体" w:asciiTheme="minorEastAsia" w:hAnsiTheme="minorEastAsia" w:eastAsiaTheme="minorEastAsia"/>
          <w:color w:val="auto"/>
          <w:highlight w:val="none"/>
          <w:u w:val="single"/>
          <w:lang w:val="en-US" w:eastAsia="zh-CN"/>
        </w:rPr>
        <w:t xml:space="preserve">               </w:t>
      </w:r>
      <w:r>
        <w:rPr>
          <w:rFonts w:hint="eastAsia" w:cs="宋体" w:asciiTheme="minorEastAsia" w:hAnsiTheme="minorEastAsia" w:eastAsiaTheme="minorEastAsia"/>
          <w:color w:val="auto"/>
          <w:highlight w:val="none"/>
        </w:rPr>
        <w:t>（小写：</w:t>
      </w:r>
      <w:r>
        <w:rPr>
          <w:rFonts w:cs="Calibri" w:asciiTheme="minorEastAsia" w:hAnsiTheme="minorEastAsia" w:eastAsiaTheme="minorEastAsia"/>
          <w:color w:val="auto"/>
          <w:highlight w:val="none"/>
          <w:u w:val="single"/>
        </w:rPr>
        <w:t>¥</w:t>
      </w:r>
      <w:r>
        <w:rPr>
          <w:rFonts w:hint="eastAsia" w:cs="Calibri" w:asciiTheme="minorEastAsia" w:hAnsiTheme="minorEastAsia" w:eastAsiaTheme="minorEastAsia"/>
          <w:color w:val="auto"/>
          <w:highlight w:val="none"/>
          <w:u w:val="single"/>
          <w:lang w:val="en-US" w:eastAsia="zh-CN"/>
        </w:rPr>
        <w:t xml:space="preserve">            </w:t>
      </w:r>
      <w:r>
        <w:rPr>
          <w:rFonts w:hint="eastAsia" w:cs="宋体" w:asciiTheme="minorEastAsia" w:hAnsiTheme="minorEastAsia" w:eastAsiaTheme="minorEastAsia"/>
          <w:color w:val="auto"/>
          <w:highlight w:val="none"/>
          <w:u w:val="single"/>
        </w:rPr>
        <w:t>元</w:t>
      </w:r>
      <w:r>
        <w:rPr>
          <w:rFonts w:hint="eastAsia" w:cs="宋体" w:asciiTheme="minorEastAsia" w:hAnsiTheme="minorEastAsia" w:eastAsiaTheme="minorEastAsia"/>
          <w:color w:val="auto"/>
          <w:highlight w:val="none"/>
        </w:rPr>
        <w:t>）；</w:t>
      </w:r>
    </w:p>
    <w:p w14:paraId="596400D9">
      <w:pPr>
        <w:spacing w:line="420" w:lineRule="exact"/>
        <w:ind w:firstLine="480" w:firstLineChars="200"/>
        <w:rPr>
          <w:rFonts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lang w:val="en-US" w:eastAsia="zh-CN"/>
        </w:rPr>
        <w:t>付款方式：</w:t>
      </w:r>
      <w:r>
        <w:rPr>
          <w:rFonts w:hint="eastAsia" w:cs="宋体" w:asciiTheme="minorEastAsia" w:hAnsiTheme="minorEastAsia" w:eastAsiaTheme="minorEastAsia"/>
          <w:color w:val="auto"/>
          <w:highlight w:val="none"/>
        </w:rPr>
        <w:t>所有工作完成，通过专家评审并得到相关职能部门的认可后三个月内一次性付清。付款前乙方需向甲方提供合法有效的增值税专用发票。</w:t>
      </w:r>
    </w:p>
    <w:p w14:paraId="44543160">
      <w:pPr>
        <w:spacing w:line="420" w:lineRule="exact"/>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四、技术情报和资料的保密</w:t>
      </w:r>
    </w:p>
    <w:p w14:paraId="6CA83C4F">
      <w:pPr>
        <w:spacing w:line="420" w:lineRule="exact"/>
        <w:ind w:firstLine="508" w:firstLineChars="212"/>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乙方负责甲方所提供资料的保密；甲方应保证成果的保密（用于涉及本项目除外）。</w:t>
      </w:r>
    </w:p>
    <w:p w14:paraId="452C27A2">
      <w:pPr>
        <w:spacing w:line="420" w:lineRule="exact"/>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五、风险责任的承担</w:t>
      </w:r>
    </w:p>
    <w:p w14:paraId="6712ADA6">
      <w:pPr>
        <w:spacing w:line="420" w:lineRule="exact"/>
        <w:ind w:firstLine="508" w:firstLineChars="212"/>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根据甲乙双方协商确定。</w:t>
      </w:r>
    </w:p>
    <w:p w14:paraId="5E1E6F8D">
      <w:pPr>
        <w:spacing w:line="420" w:lineRule="exact"/>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六、技术成果的归属和分享</w:t>
      </w:r>
    </w:p>
    <w:p w14:paraId="0019FF04">
      <w:pPr>
        <w:spacing w:line="420" w:lineRule="exact"/>
        <w:ind w:firstLine="508" w:firstLineChars="212"/>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项目研究所完成的技术成果属于甲方所有。</w:t>
      </w:r>
    </w:p>
    <w:p w14:paraId="0937FB71">
      <w:pPr>
        <w:spacing w:line="420" w:lineRule="exact"/>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七、验收的标准和方式</w:t>
      </w:r>
    </w:p>
    <w:p w14:paraId="2D649023">
      <w:pPr>
        <w:spacing w:line="420" w:lineRule="exact"/>
        <w:ind w:firstLine="508" w:firstLineChars="212"/>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项目的技术成果，按本合同第一条所述成果要求和验收标准进行验收。</w:t>
      </w:r>
    </w:p>
    <w:p w14:paraId="27E95830">
      <w:pPr>
        <w:spacing w:line="420" w:lineRule="exact"/>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八、违约金或者损失赔偿额的计算方法</w:t>
      </w:r>
    </w:p>
    <w:p w14:paraId="26A0F7BC">
      <w:pPr>
        <w:spacing w:line="420" w:lineRule="exact"/>
        <w:ind w:firstLine="480" w:firstLineChars="20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违反本合同约定，按《中华人民共和国民法典》规定承担违约责任，违约方赔偿对方损失。具体办法由双方协商解决。</w:t>
      </w:r>
    </w:p>
    <w:p w14:paraId="22A05464">
      <w:pPr>
        <w:spacing w:line="420" w:lineRule="exact"/>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九、技术协作和技术指导的内容</w:t>
      </w:r>
    </w:p>
    <w:p w14:paraId="30E67C0F">
      <w:pPr>
        <w:spacing w:line="420" w:lineRule="exact"/>
        <w:ind w:firstLine="480" w:firstLineChars="20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甲方牵头组织本项目工作的开展，负责协调收集项目所需的资料，并保证所提供资料的真实性，提供必要的工作条件。</w:t>
      </w:r>
    </w:p>
    <w:p w14:paraId="2944F192">
      <w:pPr>
        <w:spacing w:line="420" w:lineRule="exact"/>
        <w:ind w:firstLine="480" w:firstLineChars="20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乙方具体承担项目资料的收集、整理、调研和分析，编制报告，建立电子文档，组织完成项目并提交最终成果。</w:t>
      </w:r>
    </w:p>
    <w:p w14:paraId="7D9667A1">
      <w:pPr>
        <w:spacing w:line="420" w:lineRule="exact"/>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十、争议的解决方法</w:t>
      </w:r>
    </w:p>
    <w:p w14:paraId="7B11ED68">
      <w:pPr>
        <w:spacing w:line="420" w:lineRule="exact"/>
        <w:ind w:firstLine="480" w:firstLineChars="20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在合同履行过程中如发生争议，采取协商解决办法解决。协商不成，向本</w:t>
      </w:r>
      <w:r>
        <w:rPr>
          <w:rFonts w:hint="eastAsia" w:cs="宋体" w:asciiTheme="minorEastAsia" w:hAnsiTheme="minorEastAsia" w:eastAsiaTheme="minorEastAsia"/>
          <w:color w:val="auto"/>
          <w:highlight w:val="none"/>
          <w:lang w:val="en-US" w:eastAsia="zh-CN"/>
        </w:rPr>
        <w:t>甲方</w:t>
      </w:r>
      <w:r>
        <w:rPr>
          <w:rFonts w:hint="eastAsia" w:cs="宋体" w:asciiTheme="minorEastAsia" w:hAnsiTheme="minorEastAsia" w:eastAsiaTheme="minorEastAsia"/>
          <w:color w:val="auto"/>
          <w:highlight w:val="none"/>
        </w:rPr>
        <w:t>所在地的人民法院提起诉讼。</w:t>
      </w:r>
    </w:p>
    <w:p w14:paraId="0B45C038">
      <w:pPr>
        <w:spacing w:line="420" w:lineRule="exact"/>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十一、其他</w:t>
      </w:r>
    </w:p>
    <w:p w14:paraId="59D72442">
      <w:pPr>
        <w:adjustRightInd w:val="0"/>
        <w:snapToGrid w:val="0"/>
        <w:spacing w:line="420" w:lineRule="exact"/>
        <w:ind w:firstLine="360" w:firstLineChars="1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本合同在甲乙双方签字盖章后生效。</w:t>
      </w:r>
    </w:p>
    <w:p w14:paraId="3E345CB3">
      <w:pPr>
        <w:adjustRightInd w:val="0"/>
        <w:snapToGrid w:val="0"/>
        <w:spacing w:line="420" w:lineRule="exact"/>
        <w:ind w:firstLine="360" w:firstLineChars="1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本合同一式陆份，采购单位、供应商各三份，经双方签字盖章后生效。</w:t>
      </w:r>
    </w:p>
    <w:p w14:paraId="48920BFB">
      <w:pPr>
        <w:snapToGrid w:val="0"/>
        <w:spacing w:line="420" w:lineRule="exact"/>
        <w:ind w:firstLine="573"/>
        <w:rPr>
          <w:rFonts w:asciiTheme="minorEastAsia" w:hAnsiTheme="minorEastAsia" w:eastAsiaTheme="minorEastAsia"/>
          <w:color w:val="auto"/>
          <w:highlight w:val="none"/>
        </w:rPr>
      </w:pPr>
    </w:p>
    <w:p w14:paraId="721E8132">
      <w:pPr>
        <w:snapToGrid w:val="0"/>
        <w:spacing w:line="420" w:lineRule="exact"/>
        <w:ind w:firstLine="573"/>
        <w:rPr>
          <w:rFonts w:cs="宋体" w:asciiTheme="minorEastAsia" w:hAnsiTheme="minorEastAsia" w:eastAsiaTheme="minorEastAsia"/>
          <w:b/>
          <w:bCs/>
          <w:color w:val="auto"/>
          <w:highlight w:val="none"/>
        </w:rPr>
      </w:pPr>
    </w:p>
    <w:p w14:paraId="041D6C46">
      <w:pPr>
        <w:snapToGrid w:val="0"/>
        <w:spacing w:line="420" w:lineRule="exact"/>
        <w:ind w:firstLine="573"/>
        <w:rPr>
          <w:rFonts w:cs="宋体" w:asciiTheme="minorEastAsia" w:hAnsiTheme="minorEastAsia" w:eastAsiaTheme="minorEastAsia"/>
          <w:color w:val="auto"/>
          <w:highlight w:val="none"/>
        </w:rPr>
      </w:pPr>
      <w:r>
        <w:rPr>
          <w:rFonts w:hint="eastAsia" w:cs="宋体" w:asciiTheme="minorEastAsia" w:hAnsiTheme="minorEastAsia" w:eastAsiaTheme="minorEastAsia"/>
          <w:b/>
          <w:bCs/>
          <w:color w:val="auto"/>
          <w:highlight w:val="none"/>
        </w:rPr>
        <w:t xml:space="preserve">采购单位（盖章）：  成交供应商（盖章）： </w:t>
      </w:r>
    </w:p>
    <w:p w14:paraId="071383E6">
      <w:pPr>
        <w:snapToGrid w:val="0"/>
        <w:spacing w:line="420" w:lineRule="exact"/>
        <w:ind w:firstLine="573"/>
        <w:rPr>
          <w:rFonts w:cs="宋体" w:asciiTheme="minorEastAsia" w:hAnsiTheme="minorEastAsia" w:eastAsiaTheme="minorEastAsia"/>
          <w:color w:val="auto"/>
          <w:highlight w:val="none"/>
        </w:rPr>
      </w:pPr>
    </w:p>
    <w:p w14:paraId="7BF54D8B">
      <w:pPr>
        <w:snapToGrid w:val="0"/>
        <w:spacing w:line="420" w:lineRule="exact"/>
        <w:ind w:firstLine="573"/>
        <w:rPr>
          <w:rFonts w:cs="宋体" w:asciiTheme="minorEastAsia" w:hAnsiTheme="minorEastAsia" w:eastAsiaTheme="minorEastAsia"/>
          <w:color w:val="auto"/>
          <w:highlight w:val="none"/>
        </w:rPr>
      </w:pPr>
    </w:p>
    <w:p w14:paraId="3F0522F0">
      <w:pPr>
        <w:snapToGrid w:val="0"/>
        <w:spacing w:line="420" w:lineRule="exact"/>
        <w:ind w:firstLine="573"/>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法定代表人或委托代理人法定代表人或委托代理人</w:t>
      </w:r>
    </w:p>
    <w:p w14:paraId="798F014E">
      <w:pPr>
        <w:snapToGrid w:val="0"/>
        <w:spacing w:line="420" w:lineRule="exact"/>
        <w:ind w:firstLine="573"/>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（签字或盖章）：（签字或盖章）：</w:t>
      </w:r>
    </w:p>
    <w:p w14:paraId="197AA688">
      <w:pPr>
        <w:snapToGrid w:val="0"/>
        <w:spacing w:line="420" w:lineRule="exact"/>
        <w:ind w:firstLine="573"/>
        <w:rPr>
          <w:rFonts w:cs="宋体" w:asciiTheme="minorEastAsia" w:hAnsiTheme="minorEastAsia" w:eastAsiaTheme="minorEastAsia"/>
          <w:b/>
          <w:bCs/>
          <w:color w:val="auto"/>
          <w:highlight w:val="none"/>
        </w:rPr>
      </w:pPr>
    </w:p>
    <w:p w14:paraId="116B2EF8">
      <w:pPr>
        <w:snapToGrid w:val="0"/>
        <w:spacing w:line="420" w:lineRule="exact"/>
        <w:ind w:firstLine="573"/>
        <w:rPr>
          <w:rFonts w:cs="宋体" w:asciiTheme="minorEastAsia" w:hAnsiTheme="minorEastAsia" w:eastAsiaTheme="minorEastAsia"/>
          <w:color w:val="auto"/>
          <w:highlight w:val="none"/>
        </w:rPr>
      </w:pPr>
      <w:r>
        <w:rPr>
          <w:rFonts w:hint="eastAsia" w:cs="宋体" w:asciiTheme="minorEastAsia" w:hAnsiTheme="minorEastAsia" w:eastAsiaTheme="minorEastAsia"/>
          <w:b/>
          <w:bCs/>
          <w:color w:val="auto"/>
          <w:highlight w:val="none"/>
        </w:rPr>
        <w:t>日期：</w:t>
      </w:r>
      <w:r>
        <w:rPr>
          <w:rFonts w:cs="宋体" w:asciiTheme="minorEastAsia" w:hAnsiTheme="minorEastAsia" w:eastAsiaTheme="minorEastAsia"/>
          <w:b/>
          <w:bCs/>
          <w:color w:val="auto"/>
          <w:highlight w:val="none"/>
        </w:rPr>
        <w:t>202</w:t>
      </w:r>
      <w:r>
        <w:rPr>
          <w:rFonts w:hint="eastAsia" w:cs="宋体" w:asciiTheme="minorEastAsia" w:hAnsiTheme="minorEastAsia" w:eastAsiaTheme="minorEastAsia"/>
          <w:b/>
          <w:bCs/>
          <w:color w:val="auto"/>
          <w:highlight w:val="none"/>
          <w:lang w:val="en-US" w:eastAsia="zh-CN"/>
        </w:rPr>
        <w:t>4</w:t>
      </w:r>
      <w:r>
        <w:rPr>
          <w:rFonts w:hint="eastAsia" w:cs="宋体" w:asciiTheme="minorEastAsia" w:hAnsiTheme="minorEastAsia" w:eastAsiaTheme="minorEastAsia"/>
          <w:b/>
          <w:bCs/>
          <w:color w:val="auto"/>
          <w:highlight w:val="none"/>
        </w:rPr>
        <w:t>年 月 日            日期：</w:t>
      </w:r>
      <w:r>
        <w:rPr>
          <w:rFonts w:cs="宋体" w:asciiTheme="minorEastAsia" w:hAnsiTheme="minorEastAsia" w:eastAsiaTheme="minorEastAsia"/>
          <w:b/>
          <w:bCs/>
          <w:color w:val="auto"/>
          <w:highlight w:val="none"/>
        </w:rPr>
        <w:t>202</w:t>
      </w:r>
      <w:r>
        <w:rPr>
          <w:rFonts w:hint="eastAsia" w:cs="宋体" w:asciiTheme="minorEastAsia" w:hAnsiTheme="minorEastAsia" w:eastAsiaTheme="minorEastAsia"/>
          <w:b/>
          <w:bCs/>
          <w:color w:val="auto"/>
          <w:highlight w:val="none"/>
          <w:lang w:val="en-US" w:eastAsia="zh-CN"/>
        </w:rPr>
        <w:t>4</w:t>
      </w:r>
      <w:r>
        <w:rPr>
          <w:rFonts w:hint="eastAsia" w:cs="宋体" w:asciiTheme="minorEastAsia" w:hAnsiTheme="minorEastAsia" w:eastAsiaTheme="minorEastAsia"/>
          <w:b/>
          <w:bCs/>
          <w:color w:val="auto"/>
          <w:highlight w:val="none"/>
        </w:rPr>
        <w:t>年 月 日</w:t>
      </w:r>
    </w:p>
    <w:p w14:paraId="4A08A487">
      <w:pPr>
        <w:pStyle w:val="4"/>
        <w:spacing w:line="420" w:lineRule="exact"/>
        <w:ind w:left="1157" w:leftChars="257" w:hanging="540"/>
        <w:rPr>
          <w:rFonts w:cs="仿宋" w:asciiTheme="minorEastAsia" w:hAnsiTheme="minorEastAsia" w:eastAsiaTheme="minorEastAsia"/>
          <w:color w:val="auto"/>
          <w:sz w:val="24"/>
          <w:szCs w:val="24"/>
          <w:highlight w:val="none"/>
        </w:rPr>
      </w:pPr>
    </w:p>
    <w:p w14:paraId="5CCB1D9D">
      <w:pPr>
        <w:widowControl/>
        <w:snapToGrid w:val="0"/>
        <w:spacing w:line="420" w:lineRule="exact"/>
        <w:ind w:firstLine="482" w:firstLineChars="200"/>
        <w:rPr>
          <w:rFonts w:asciiTheme="minorEastAsia" w:hAnsiTheme="minorEastAsia" w:eastAsiaTheme="minorEastAsia"/>
          <w:color w:val="auto"/>
          <w:kern w:val="0"/>
          <w:highlight w:val="none"/>
        </w:rPr>
      </w:pPr>
      <w:r>
        <w:rPr>
          <w:rFonts w:hint="eastAsia" w:cs="仿宋" w:asciiTheme="minorEastAsia" w:hAnsiTheme="minorEastAsia" w:eastAsiaTheme="minorEastAsia"/>
          <w:b/>
          <w:color w:val="auto"/>
          <w:highlight w:val="none"/>
        </w:rPr>
        <w:t>采购人保留对合同修改和完善的权利</w:t>
      </w:r>
    </w:p>
    <w:p w14:paraId="18B7FCA7">
      <w:pPr>
        <w:spacing w:line="420" w:lineRule="exact"/>
        <w:rPr>
          <w:rFonts w:ascii="宋体" w:hAnsi="宋体" w:eastAsia="宋体" w:cs="宋体"/>
          <w:color w:val="auto"/>
          <w:kern w:val="0"/>
          <w:highlight w:val="none"/>
        </w:rPr>
      </w:pPr>
    </w:p>
    <w:p w14:paraId="31FC2635">
      <w:pPr>
        <w:widowControl/>
        <w:jc w:val="left"/>
        <w:rPr>
          <w:rFonts w:ascii="宋体" w:hAnsi="宋体" w:eastAsia="宋体" w:cs="宋体"/>
          <w:b/>
          <w:bCs/>
          <w:color w:val="auto"/>
          <w:w w:val="80"/>
          <w:sz w:val="36"/>
          <w:szCs w:val="36"/>
          <w:highlight w:val="none"/>
        </w:rPr>
      </w:pPr>
    </w:p>
    <w:p w14:paraId="3DCF9392">
      <w:pPr>
        <w:tabs>
          <w:tab w:val="left" w:pos="1050"/>
          <w:tab w:val="right" w:leader="dot" w:pos="9402"/>
        </w:tabs>
        <w:spacing w:beforeLines="100" w:line="600" w:lineRule="exact"/>
        <w:jc w:val="center"/>
        <w:outlineLvl w:val="0"/>
        <w:rPr>
          <w:rFonts w:ascii="宋体" w:hAnsi="宋体" w:eastAsia="宋体" w:cs="宋体"/>
          <w:b/>
          <w:bCs/>
          <w:color w:val="auto"/>
          <w:w w:val="80"/>
          <w:sz w:val="36"/>
          <w:szCs w:val="36"/>
          <w:highlight w:val="none"/>
        </w:rPr>
      </w:pPr>
      <w:r>
        <w:rPr>
          <w:rFonts w:ascii="宋体" w:hAnsi="宋体" w:eastAsia="宋体" w:cs="宋体"/>
          <w:b/>
          <w:bCs/>
          <w:color w:val="auto"/>
          <w:w w:val="80"/>
          <w:sz w:val="36"/>
          <w:szCs w:val="36"/>
          <w:highlight w:val="none"/>
        </w:rPr>
        <w:br w:type="page"/>
      </w:r>
      <w:r>
        <w:rPr>
          <w:rFonts w:hint="eastAsia" w:ascii="宋体" w:hAnsi="宋体" w:eastAsia="宋体" w:cs="宋体"/>
          <w:b/>
          <w:bCs/>
          <w:color w:val="auto"/>
          <w:w w:val="80"/>
          <w:sz w:val="36"/>
          <w:szCs w:val="36"/>
          <w:highlight w:val="none"/>
        </w:rPr>
        <w:t>第六章  质疑与投诉</w:t>
      </w:r>
      <w:bookmarkEnd w:id="25"/>
    </w:p>
    <w:p w14:paraId="2ACDE1D6">
      <w:pPr>
        <w:spacing w:line="420" w:lineRule="exact"/>
        <w:ind w:firstLine="487" w:firstLineChars="202"/>
        <w:outlineLvl w:val="1"/>
        <w:rPr>
          <w:rFonts w:ascii="宋体" w:hAnsi="宋体" w:eastAsia="宋体" w:cs="宋体"/>
          <w:b/>
          <w:bCs/>
          <w:color w:val="auto"/>
          <w:highlight w:val="none"/>
        </w:rPr>
      </w:pPr>
      <w:bookmarkStart w:id="26" w:name="_Hlk67488297"/>
      <w:r>
        <w:rPr>
          <w:rFonts w:hint="eastAsia" w:ascii="宋体" w:hAnsi="宋体" w:eastAsia="宋体" w:cs="宋体"/>
          <w:b/>
          <w:bCs/>
          <w:color w:val="auto"/>
          <w:highlight w:val="none"/>
        </w:rPr>
        <w:t>一、质疑的提出</w:t>
      </w:r>
    </w:p>
    <w:p w14:paraId="78F641C3">
      <w:pPr>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1.质疑人必须是直接参加本次竞争性谈判活动的当事人。</w:t>
      </w:r>
    </w:p>
    <w:p w14:paraId="4A16321F">
      <w:pPr>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2.下载竞争性谈判文件的供应商应根据第二章“供应商须知”中第一条第4点的约定提出；响应文件接收截止后，供应商未进行竞争性谈判登记的，不能就响应文件接收截止后的竞争性谈判过程、成交结果提出质疑；在竞争性谈判过程中，凡主持人或竞争性谈判小组明确提出须由供应商确认的事项，供应商当场无异议的，事后不得提出质疑。</w:t>
      </w:r>
    </w:p>
    <w:p w14:paraId="6578986D">
      <w:pPr>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3.提出质疑时，必须坚持“谁主张，谁举证”、“实事求是”的原则，不能臆测。属于须由法定部门调查、侦查或先行作出相关认定的事项，质疑人应当依法申请具有法定职权的部门查清、认定，并将相关结果提供给采购单位。采购单位不具有法定调查、认定权限。</w:t>
      </w:r>
    </w:p>
    <w:p w14:paraId="4DD560E6">
      <w:pPr>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4.对本次竞争性谈判活动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14:paraId="5F928CD1">
      <w:pPr>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对不能提供相关佐证材料的、涉及商业秘密的、非书面形式的、非送达的、匿名的《质疑函》将不予受理。</w:t>
      </w:r>
    </w:p>
    <w:p w14:paraId="25119EF9">
      <w:pPr>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相关佐证材料要具备客观性、关联性、合法性，无法查实的（如宣传册、媒体报道、猜测、推理等）不能作为佐证材料。</w:t>
      </w:r>
    </w:p>
    <w:p w14:paraId="2CAF24F5">
      <w:pPr>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采购单位不负责搜集相关佐证材料等工作。</w:t>
      </w:r>
    </w:p>
    <w:p w14:paraId="3232BF76">
      <w:pPr>
        <w:spacing w:line="420" w:lineRule="exact"/>
        <w:ind w:firstLine="487" w:firstLineChars="202"/>
        <w:outlineLvl w:val="1"/>
        <w:rPr>
          <w:rFonts w:ascii="宋体" w:hAnsi="宋体" w:eastAsia="宋体" w:cs="宋体"/>
          <w:b/>
          <w:bCs/>
          <w:color w:val="auto"/>
          <w:highlight w:val="none"/>
        </w:rPr>
      </w:pPr>
      <w:r>
        <w:rPr>
          <w:rFonts w:hint="eastAsia" w:ascii="宋体" w:hAnsi="宋体" w:eastAsia="宋体" w:cs="宋体"/>
          <w:b/>
          <w:bCs/>
          <w:color w:val="auto"/>
          <w:highlight w:val="none"/>
        </w:rPr>
        <w:t>二、《质疑函》的受理和回复</w:t>
      </w:r>
    </w:p>
    <w:p w14:paraId="5265827E">
      <w:pPr>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1.《质疑函》须由质疑人的法定代表人或参加本次竞争性谈判授权人书面送达采购单位。</w:t>
      </w:r>
    </w:p>
    <w:p w14:paraId="44101244">
      <w:pPr>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2.对符合提出质疑要求的，采购单位签收并出具《质疑受理通知书》。在处理过程中，发现需要质疑人进一步补充相关佐证材料的，请质疑人在规定的时间内提供，质疑回复时间相应顺延。质疑人不能按时提供相关佐证材料的，视同放弃质疑。</w:t>
      </w:r>
    </w:p>
    <w:p w14:paraId="1D990DC5">
      <w:pPr>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3.对不符合提出质疑要求的，出具《质疑退回通知书》并提出相关补充材料要求，质疑人未在规定的时间内提供补充佐证材料的，视同放弃质疑。</w:t>
      </w:r>
    </w:p>
    <w:p w14:paraId="708E9E7F">
      <w:pPr>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4.采购单位负责将质疑人提出的质疑相关材料提供给相关专家或竞争性谈判小组审核，并将审核意见回复质疑人。</w:t>
      </w:r>
    </w:p>
    <w:p w14:paraId="0598B397">
      <w:pPr>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14:paraId="4939936F">
      <w:pPr>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5.因质疑情况复杂，组织论证或审查时间较长的，采购单位以书面形式通知质疑人，可适当延长质疑回复处理时间。</w:t>
      </w:r>
    </w:p>
    <w:p w14:paraId="7A5A412D">
      <w:pPr>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6.采购单位可以采用电子邮件的形式发出涉及质疑的回复、通知等。</w:t>
      </w:r>
    </w:p>
    <w:p w14:paraId="718E256B">
      <w:pPr>
        <w:spacing w:line="420" w:lineRule="exact"/>
        <w:ind w:firstLine="487" w:firstLineChars="202"/>
        <w:outlineLvl w:val="1"/>
        <w:rPr>
          <w:rFonts w:ascii="宋体" w:hAnsi="宋体" w:eastAsia="宋体" w:cs="宋体"/>
          <w:b/>
          <w:bCs/>
          <w:color w:val="auto"/>
          <w:highlight w:val="none"/>
        </w:rPr>
      </w:pPr>
      <w:r>
        <w:rPr>
          <w:rFonts w:hint="eastAsia" w:ascii="宋体" w:hAnsi="宋体" w:eastAsia="宋体" w:cs="宋体"/>
          <w:b/>
          <w:bCs/>
          <w:color w:val="auto"/>
          <w:highlight w:val="none"/>
        </w:rPr>
        <w:t>三、质疑处理</w:t>
      </w:r>
    </w:p>
    <w:p w14:paraId="39ADEB2B">
      <w:pPr>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1.质疑成立的处理。采购单位终止采购，并建议有关部门给相关当事人予以处理。</w:t>
      </w:r>
    </w:p>
    <w:p w14:paraId="42FE3E0F">
      <w:pPr>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2.质疑不成立的处理。</w:t>
      </w:r>
    </w:p>
    <w:p w14:paraId="619B9C92">
      <w:pPr>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（1）质疑人书面《申请撤回质疑函》的，不作违约处理。</w:t>
      </w:r>
    </w:p>
    <w:p w14:paraId="7C984E75">
      <w:pPr>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（2）质疑人在规定的时间内不配合进行质疑调查处理的，按自动撤回《质疑函》处理。</w:t>
      </w:r>
    </w:p>
    <w:p w14:paraId="1E6D912E">
      <w:pPr>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（3）质疑人不按《质疑函》格式就提出质疑的，作违约处理。同时，视情列入不良供应商名单。</w:t>
      </w:r>
    </w:p>
    <w:p w14:paraId="009CE923">
      <w:pPr>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（4）质疑人虽提供了相关佐证材料，但不能证明其质疑成立的，采购单位请质疑人补充相关佐证材料，仍不能证明其质疑成立的，作违约处理。并将其列入不良供应商名单。</w:t>
      </w:r>
    </w:p>
    <w:p w14:paraId="7B2D7EDB">
      <w:pPr>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（5）质疑人不能提供相关佐证材料的，采购单位已指出，质疑人仍然坚持提出质疑的，作违约处理。同时，列入不良供应商名单。</w:t>
      </w:r>
    </w:p>
    <w:p w14:paraId="734D26B4">
      <w:pPr>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6）对明显有违事实的、经相关专家或竞争性谈判小组认定无依据的、经其他供应商举证无依据的质疑，作违约处理，列入不良供应商名单；同时，对其中每一项不成立的质疑给予质疑人1年内禁入本单位内的政府采购活动的违约处理，依次类推。</w:t>
      </w:r>
    </w:p>
    <w:p w14:paraId="3FF95CF3">
      <w:pPr>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（7）质疑人承担使用虚假材料或恶意方式质疑的法律责任。</w:t>
      </w:r>
    </w:p>
    <w:p w14:paraId="3EEAD207">
      <w:pPr>
        <w:spacing w:line="420" w:lineRule="exact"/>
        <w:ind w:firstLine="487" w:firstLineChars="202"/>
        <w:outlineLvl w:val="1"/>
        <w:rPr>
          <w:rFonts w:ascii="宋体" w:hAnsi="宋体" w:eastAsia="宋体" w:cs="宋体"/>
          <w:color w:val="auto"/>
          <w:highlight w:val="none"/>
        </w:rPr>
      </w:pPr>
      <w:r>
        <w:rPr>
          <w:rFonts w:hint="eastAsia" w:ascii="宋体" w:hAnsi="宋体" w:eastAsia="宋体" w:cs="宋体"/>
          <w:b/>
          <w:bCs/>
          <w:color w:val="auto"/>
          <w:highlight w:val="none"/>
        </w:rPr>
        <w:t>四、无佐证材料的举报作违约处理</w:t>
      </w:r>
    </w:p>
    <w:p w14:paraId="74CA37F1">
      <w:pPr>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供应商不得进行不提供相关佐证材料（含无法查实的如宣传册、媒体报道、猜测、推理等）向有关部门的举报，否则作违约处理。同时对其在1至3年内禁入由采购单位组织的政府采购活动的违约处理。</w:t>
      </w:r>
    </w:p>
    <w:p w14:paraId="4F1A4C2F">
      <w:pPr>
        <w:spacing w:line="420" w:lineRule="exact"/>
        <w:ind w:firstLine="487" w:firstLineChars="202"/>
        <w:outlineLvl w:val="1"/>
        <w:rPr>
          <w:rFonts w:ascii="宋体" w:hAnsi="宋体" w:eastAsia="宋体" w:cs="宋体"/>
          <w:color w:val="auto"/>
          <w:highlight w:val="none"/>
        </w:rPr>
      </w:pPr>
      <w:r>
        <w:rPr>
          <w:rFonts w:hint="eastAsia" w:ascii="宋体" w:hAnsi="宋体" w:eastAsia="宋体" w:cs="宋体"/>
          <w:b/>
          <w:bCs/>
          <w:color w:val="auto"/>
          <w:highlight w:val="none"/>
        </w:rPr>
        <w:t>五、投诉不成立的作违约处理</w:t>
      </w:r>
    </w:p>
    <w:p w14:paraId="5D86C551">
      <w:pPr>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1.供应商进行质疑后，采购单位回复质疑不成立，供应商仍进行投诉的，并最终投诉不成立的，作违约处理。采购单位有权对其在1至3年内禁入由采购单位组织的政府采购活动的违约处理。</w:t>
      </w:r>
    </w:p>
    <w:p w14:paraId="0BC2F40B">
      <w:pPr>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2.《质疑函》、《质疑回复函》，质疑、举报、投诉不成立的等相关情况，视情在本区人民政府网、市、省、国家级相关媒体予以披露。并建议相关政府采购机构对该供应商同步实施1至3年内禁入。</w:t>
      </w:r>
    </w:p>
    <w:p w14:paraId="6A5B4DDC">
      <w:pPr>
        <w:spacing w:line="420" w:lineRule="exact"/>
        <w:ind w:firstLine="487" w:firstLineChars="202"/>
        <w:outlineLvl w:val="1"/>
        <w:rPr>
          <w:rFonts w:ascii="宋体" w:hAnsi="宋体" w:eastAsia="宋体" w:cs="宋体"/>
          <w:color w:val="auto"/>
          <w:highlight w:val="none"/>
        </w:rPr>
      </w:pPr>
      <w:r>
        <w:rPr>
          <w:rFonts w:hint="eastAsia" w:ascii="宋体" w:hAnsi="宋体" w:eastAsia="宋体" w:cs="宋体"/>
          <w:b/>
          <w:bCs/>
          <w:color w:val="auto"/>
          <w:highlight w:val="none"/>
        </w:rPr>
        <w:t>六、质疑的答复</w:t>
      </w:r>
    </w:p>
    <w:p w14:paraId="1C19CF78">
      <w:pPr>
        <w:spacing w:line="420" w:lineRule="exact"/>
        <w:ind w:firstLine="484" w:firstLineChars="202"/>
        <w:rPr>
          <w:rFonts w:ascii="宋体" w:hAnsi="宋体" w:eastAsia="宋体" w:cs="宋体"/>
          <w:color w:val="auto"/>
          <w:highlight w:val="none"/>
        </w:rPr>
      </w:pPr>
      <w:r>
        <w:rPr>
          <w:rFonts w:hint="eastAsia" w:ascii="宋体" w:hAnsi="宋体" w:eastAsia="宋体" w:cs="宋体"/>
          <w:color w:val="auto"/>
          <w:highlight w:val="none"/>
        </w:rPr>
        <w:t>质疑供应商对采购单位或代理机构的答复不满意或者采购单位或代理机构未在规定的时间内作出答复的，可以在答复期满后15个工作日内向上一级监管部门投诉。</w:t>
      </w:r>
    </w:p>
    <w:bookmarkEnd w:id="26"/>
    <w:p w14:paraId="4FAEE2C7">
      <w:pPr>
        <w:spacing w:line="420" w:lineRule="exact"/>
        <w:ind w:firstLine="484" w:firstLineChars="202"/>
        <w:rPr>
          <w:rFonts w:ascii="宋体" w:hAnsi="宋体" w:eastAsia="宋体" w:cs="宋体"/>
          <w:color w:val="auto"/>
          <w:highlight w:val="none"/>
        </w:rPr>
      </w:pPr>
    </w:p>
    <w:p w14:paraId="3B9F87B3">
      <w:pPr>
        <w:tabs>
          <w:tab w:val="left" w:pos="1050"/>
          <w:tab w:val="right" w:leader="dot" w:pos="9402"/>
        </w:tabs>
        <w:spacing w:beforeLines="100" w:line="600" w:lineRule="exact"/>
        <w:jc w:val="center"/>
        <w:outlineLvl w:val="0"/>
        <w:rPr>
          <w:rFonts w:ascii="宋体" w:hAnsi="宋体" w:eastAsia="宋体" w:cs="宋体"/>
          <w:b/>
          <w:bCs/>
          <w:color w:val="auto"/>
          <w:w w:val="80"/>
          <w:sz w:val="36"/>
          <w:szCs w:val="36"/>
          <w:highlight w:val="none"/>
        </w:rPr>
      </w:pPr>
      <w:bookmarkStart w:id="27" w:name="_Toc363573860"/>
      <w:r>
        <w:rPr>
          <w:rFonts w:hint="eastAsia" w:ascii="宋体" w:hAnsi="宋体" w:eastAsia="宋体" w:cs="宋体"/>
          <w:b/>
          <w:bCs/>
          <w:color w:val="auto"/>
          <w:w w:val="80"/>
          <w:sz w:val="36"/>
          <w:szCs w:val="36"/>
          <w:highlight w:val="none"/>
        </w:rPr>
        <w:br w:type="page"/>
      </w:r>
      <w:r>
        <w:rPr>
          <w:rFonts w:hint="eastAsia" w:ascii="宋体" w:hAnsi="宋体" w:eastAsia="宋体" w:cs="宋体"/>
          <w:b/>
          <w:bCs/>
          <w:color w:val="auto"/>
          <w:w w:val="80"/>
          <w:sz w:val="36"/>
          <w:szCs w:val="36"/>
          <w:highlight w:val="none"/>
        </w:rPr>
        <w:t>第七章</w:t>
      </w:r>
      <w:bookmarkEnd w:id="27"/>
      <w:r>
        <w:rPr>
          <w:rFonts w:hint="eastAsia" w:ascii="宋体" w:hAnsi="宋体" w:eastAsia="宋体" w:cs="宋体"/>
          <w:b/>
          <w:bCs/>
          <w:color w:val="auto"/>
          <w:w w:val="80"/>
          <w:sz w:val="36"/>
          <w:szCs w:val="36"/>
          <w:highlight w:val="none"/>
        </w:rPr>
        <w:t xml:space="preserve">  响应文件组成及格式</w:t>
      </w:r>
    </w:p>
    <w:p w14:paraId="5F799CA9">
      <w:pPr>
        <w:adjustRightInd w:val="0"/>
        <w:snapToGrid w:val="0"/>
        <w:spacing w:line="420" w:lineRule="exact"/>
        <w:ind w:firstLine="487" w:firstLineChars="202"/>
        <w:jc w:val="left"/>
        <w:outlineLvl w:val="1"/>
        <w:rPr>
          <w:rFonts w:ascii="宋体" w:hAnsi="宋体" w:eastAsia="宋体" w:cs="宋体"/>
          <w:b/>
          <w:bCs/>
          <w:color w:val="auto"/>
          <w:highlight w:val="none"/>
        </w:rPr>
      </w:pPr>
      <w:r>
        <w:rPr>
          <w:rFonts w:hint="eastAsia" w:ascii="宋体" w:hAnsi="宋体" w:eastAsia="宋体" w:cs="宋体"/>
          <w:b/>
          <w:bCs/>
          <w:color w:val="auto"/>
          <w:highlight w:val="none"/>
        </w:rPr>
        <w:t>一、竞争性谈判响应文件</w:t>
      </w:r>
    </w:p>
    <w:p w14:paraId="77D136A8">
      <w:pPr>
        <w:adjustRightInd w:val="0"/>
        <w:snapToGrid w:val="0"/>
        <w:spacing w:line="420" w:lineRule="exact"/>
        <w:ind w:firstLine="484" w:firstLineChars="202"/>
        <w:jc w:val="left"/>
        <w:rPr>
          <w:rFonts w:ascii="宋体" w:hAnsi="宋体" w:eastAsia="宋体" w:cs="宋体"/>
          <w:color w:val="auto"/>
          <w:highlight w:val="none"/>
        </w:rPr>
      </w:pPr>
      <w:r>
        <w:rPr>
          <w:rFonts w:hint="eastAsia" w:ascii="宋体" w:hAnsi="宋体" w:eastAsia="宋体" w:cs="宋体"/>
          <w:color w:val="auto"/>
          <w:highlight w:val="none"/>
        </w:rPr>
        <w:t>1.A资格后审材料文件（</w:t>
      </w:r>
      <w:r>
        <w:rPr>
          <w:rFonts w:hint="eastAsia" w:ascii="宋体" w:hAnsi="宋体" w:eastAsia="宋体" w:cs="宋体"/>
          <w:color w:val="auto"/>
          <w:highlight w:val="none"/>
          <w:u w:val="thick" w:color="FF0000"/>
        </w:rPr>
        <w:t>一个密封包，内含：1份“正本”和2份“副本”。</w:t>
      </w:r>
      <w:r>
        <w:rPr>
          <w:rFonts w:hint="eastAsia" w:ascii="宋体" w:hAnsi="宋体" w:eastAsia="宋体" w:cs="宋体"/>
          <w:color w:val="auto"/>
          <w:highlight w:val="none"/>
        </w:rPr>
        <w:t>）</w:t>
      </w:r>
    </w:p>
    <w:p w14:paraId="234C3A4F">
      <w:pPr>
        <w:adjustRightInd w:val="0"/>
        <w:snapToGrid w:val="0"/>
        <w:spacing w:line="420" w:lineRule="exact"/>
        <w:ind w:firstLine="484" w:firstLineChars="202"/>
        <w:jc w:val="left"/>
        <w:rPr>
          <w:rFonts w:ascii="宋体" w:hAnsi="宋体" w:eastAsia="宋体" w:cs="宋体"/>
          <w:color w:val="auto"/>
          <w:highlight w:val="none"/>
        </w:rPr>
      </w:pPr>
      <w:r>
        <w:rPr>
          <w:rFonts w:hint="eastAsia" w:ascii="宋体" w:hAnsi="宋体" w:eastAsia="宋体" w:cs="宋体"/>
          <w:color w:val="auto"/>
          <w:highlight w:val="none"/>
        </w:rPr>
        <w:t>2.B价格响应文件（</w:t>
      </w:r>
      <w:r>
        <w:rPr>
          <w:rFonts w:hint="eastAsia" w:ascii="宋体" w:hAnsi="宋体" w:eastAsia="宋体" w:cs="宋体"/>
          <w:color w:val="auto"/>
          <w:highlight w:val="none"/>
          <w:u w:val="thick" w:color="FF0000"/>
        </w:rPr>
        <w:t>一个密封包，内含：1份“正本”和2份“副本”。</w:t>
      </w:r>
      <w:r>
        <w:rPr>
          <w:rFonts w:hint="eastAsia" w:ascii="宋体" w:hAnsi="宋体" w:eastAsia="宋体" w:cs="宋体"/>
          <w:color w:val="auto"/>
          <w:highlight w:val="none"/>
        </w:rPr>
        <w:t>）</w:t>
      </w:r>
    </w:p>
    <w:p w14:paraId="5C95D40B">
      <w:pPr>
        <w:adjustRightInd w:val="0"/>
        <w:snapToGrid w:val="0"/>
        <w:spacing w:line="420" w:lineRule="exact"/>
        <w:ind w:firstLine="487" w:firstLineChars="202"/>
        <w:jc w:val="left"/>
        <w:outlineLvl w:val="1"/>
        <w:rPr>
          <w:rFonts w:ascii="宋体" w:hAnsi="宋体" w:eastAsia="宋体" w:cs="宋体"/>
          <w:b/>
          <w:bCs/>
          <w:color w:val="auto"/>
          <w:highlight w:val="none"/>
        </w:rPr>
      </w:pPr>
      <w:r>
        <w:rPr>
          <w:rFonts w:hint="eastAsia" w:ascii="宋体" w:hAnsi="宋体" w:eastAsia="宋体" w:cs="宋体"/>
          <w:b/>
          <w:bCs/>
          <w:color w:val="auto"/>
          <w:highlight w:val="none"/>
        </w:rPr>
        <w:t>二、投标响应文件封面范例</w:t>
      </w:r>
    </w:p>
    <w:p w14:paraId="3E5F301D">
      <w:pPr>
        <w:spacing w:beforeLines="100" w:line="360" w:lineRule="exact"/>
        <w:jc w:val="center"/>
        <w:rPr>
          <w:rFonts w:ascii="宋体" w:hAnsi="宋体" w:eastAsia="宋体" w:cs="宋体"/>
          <w:color w:val="auto"/>
          <w:w w:val="80"/>
          <w:kern w:val="44"/>
          <w:sz w:val="36"/>
          <w:szCs w:val="36"/>
          <w:highlight w:val="none"/>
        </w:rPr>
      </w:pPr>
      <w:r>
        <w:rPr>
          <w:rFonts w:hint="eastAsia" w:ascii="宋体" w:hAnsi="宋体" w:eastAsia="宋体" w:cs="宋体"/>
          <w:color w:val="auto"/>
          <w:w w:val="80"/>
          <w:kern w:val="44"/>
          <w:sz w:val="36"/>
          <w:szCs w:val="36"/>
          <w:highlight w:val="none"/>
        </w:rPr>
        <w:t>苏锡通园区锡通大道合欢路路口节约集约用地论证分析专章项目</w:t>
      </w:r>
    </w:p>
    <w:p w14:paraId="64A8E49A">
      <w:pPr>
        <w:spacing w:line="520" w:lineRule="exact"/>
        <w:jc w:val="center"/>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竞争性谈判响应文件</w:t>
      </w:r>
    </w:p>
    <w:p w14:paraId="1CD1D1C7">
      <w:pPr>
        <w:spacing w:line="520" w:lineRule="exact"/>
        <w:jc w:val="center"/>
        <w:rPr>
          <w:rFonts w:ascii="宋体" w:hAnsi="宋体" w:eastAsia="宋体" w:cs="宋体"/>
          <w:color w:val="auto"/>
          <w:sz w:val="36"/>
          <w:szCs w:val="36"/>
          <w:highlight w:val="none"/>
        </w:rPr>
      </w:pPr>
    </w:p>
    <w:p w14:paraId="292BA6F3">
      <w:pPr>
        <w:spacing w:line="360" w:lineRule="exact"/>
        <w:jc w:val="center"/>
        <w:rPr>
          <w:rFonts w:ascii="宋体" w:hAnsi="宋体" w:eastAsia="宋体" w:cs="宋体"/>
          <w:color w:val="auto"/>
          <w:highlight w:val="none"/>
        </w:rPr>
      </w:pPr>
      <w:r>
        <w:rPr>
          <w:rFonts w:hint="eastAsia" w:ascii="宋体" w:hAnsi="宋体" w:eastAsia="宋体" w:cs="宋体"/>
          <w:color w:val="auto"/>
          <w:highlight w:val="none"/>
        </w:rPr>
        <w:t>对应竞争性谈判响应文件，相应填写：A资格后审材料文件</w:t>
      </w:r>
    </w:p>
    <w:p w14:paraId="0EC188B9">
      <w:pPr>
        <w:spacing w:line="360" w:lineRule="exact"/>
        <w:ind w:firstLine="5796" w:firstLineChars="2415"/>
        <w:jc w:val="left"/>
        <w:rPr>
          <w:rFonts w:ascii="宋体" w:hAnsi="宋体" w:eastAsia="宋体" w:cs="宋体"/>
          <w:color w:val="auto"/>
          <w:highlight w:val="none"/>
        </w:rPr>
      </w:pPr>
      <w:r>
        <w:rPr>
          <w:rFonts w:hint="eastAsia" w:ascii="宋体" w:hAnsi="宋体" w:eastAsia="宋体" w:cs="宋体"/>
          <w:color w:val="auto"/>
          <w:highlight w:val="none"/>
        </w:rPr>
        <w:t>B价格响应文件</w:t>
      </w:r>
    </w:p>
    <w:p w14:paraId="2629EFFE">
      <w:pPr>
        <w:spacing w:line="360" w:lineRule="exact"/>
        <w:jc w:val="center"/>
        <w:rPr>
          <w:rFonts w:ascii="宋体" w:hAnsi="宋体" w:eastAsia="宋体" w:cs="宋体"/>
          <w:color w:val="auto"/>
          <w:highlight w:val="none"/>
        </w:rPr>
      </w:pPr>
    </w:p>
    <w:p w14:paraId="7310380F">
      <w:pPr>
        <w:spacing w:line="360" w:lineRule="exact"/>
        <w:jc w:val="center"/>
        <w:rPr>
          <w:rFonts w:ascii="宋体" w:hAnsi="宋体" w:eastAsia="宋体" w:cs="宋体"/>
          <w:color w:val="auto"/>
          <w:highlight w:val="none"/>
        </w:rPr>
      </w:pPr>
    </w:p>
    <w:p w14:paraId="4AB17730">
      <w:pPr>
        <w:spacing w:line="360" w:lineRule="exact"/>
        <w:jc w:val="center"/>
        <w:rPr>
          <w:rFonts w:ascii="宋体" w:hAnsi="宋体" w:eastAsia="宋体" w:cs="宋体"/>
          <w:color w:val="auto"/>
          <w:highlight w:val="none"/>
        </w:rPr>
      </w:pPr>
    </w:p>
    <w:p w14:paraId="78369664">
      <w:pPr>
        <w:spacing w:line="360" w:lineRule="exact"/>
        <w:jc w:val="center"/>
        <w:rPr>
          <w:rFonts w:ascii="宋体" w:hAnsi="宋体" w:eastAsia="宋体" w:cs="宋体"/>
          <w:color w:val="auto"/>
          <w:highlight w:val="none"/>
        </w:rPr>
      </w:pPr>
    </w:p>
    <w:p w14:paraId="5FD7A532">
      <w:pPr>
        <w:spacing w:line="360" w:lineRule="exact"/>
        <w:jc w:val="center"/>
        <w:rPr>
          <w:rFonts w:ascii="宋体" w:hAnsi="宋体" w:eastAsia="宋体" w:cs="宋体"/>
          <w:color w:val="auto"/>
          <w:highlight w:val="none"/>
        </w:rPr>
      </w:pPr>
    </w:p>
    <w:p w14:paraId="1195BAB9">
      <w:pPr>
        <w:spacing w:line="360" w:lineRule="exact"/>
        <w:jc w:val="center"/>
        <w:rPr>
          <w:rFonts w:ascii="宋体" w:hAnsi="宋体" w:eastAsia="宋体" w:cs="宋体"/>
          <w:color w:val="auto"/>
          <w:highlight w:val="none"/>
        </w:rPr>
      </w:pPr>
    </w:p>
    <w:p w14:paraId="4932C6AD">
      <w:pPr>
        <w:spacing w:line="360" w:lineRule="exact"/>
        <w:jc w:val="center"/>
        <w:rPr>
          <w:rFonts w:ascii="宋体" w:hAnsi="宋体" w:eastAsia="宋体" w:cs="宋体"/>
          <w:color w:val="auto"/>
          <w:highlight w:val="none"/>
        </w:rPr>
      </w:pPr>
    </w:p>
    <w:p w14:paraId="69533394">
      <w:pPr>
        <w:spacing w:line="360" w:lineRule="exact"/>
        <w:jc w:val="center"/>
        <w:rPr>
          <w:rFonts w:ascii="宋体" w:hAnsi="宋体" w:eastAsia="宋体" w:cs="宋体"/>
          <w:color w:val="auto"/>
          <w:highlight w:val="none"/>
        </w:rPr>
      </w:pPr>
    </w:p>
    <w:p w14:paraId="537227F5">
      <w:pPr>
        <w:spacing w:line="360" w:lineRule="exact"/>
        <w:jc w:val="center"/>
        <w:rPr>
          <w:rFonts w:ascii="宋体" w:hAnsi="宋体" w:eastAsia="宋体" w:cs="宋体"/>
          <w:color w:val="auto"/>
          <w:highlight w:val="none"/>
        </w:rPr>
      </w:pPr>
    </w:p>
    <w:p w14:paraId="225D7FE0">
      <w:pPr>
        <w:spacing w:line="360" w:lineRule="exact"/>
        <w:jc w:val="center"/>
        <w:rPr>
          <w:rFonts w:ascii="宋体" w:hAnsi="宋体" w:eastAsia="宋体" w:cs="宋体"/>
          <w:color w:val="auto"/>
          <w:highlight w:val="none"/>
        </w:rPr>
      </w:pPr>
    </w:p>
    <w:p w14:paraId="6DD52751">
      <w:pPr>
        <w:spacing w:line="360" w:lineRule="exact"/>
        <w:jc w:val="center"/>
        <w:rPr>
          <w:rFonts w:ascii="宋体" w:hAnsi="宋体" w:eastAsia="宋体" w:cs="宋体"/>
          <w:color w:val="auto"/>
          <w:highlight w:val="none"/>
        </w:rPr>
      </w:pPr>
    </w:p>
    <w:p w14:paraId="5091129E">
      <w:pPr>
        <w:spacing w:line="360" w:lineRule="exact"/>
        <w:jc w:val="center"/>
        <w:rPr>
          <w:rFonts w:ascii="宋体" w:hAnsi="宋体" w:eastAsia="宋体" w:cs="宋体"/>
          <w:color w:val="auto"/>
          <w:highlight w:val="none"/>
        </w:rPr>
      </w:pPr>
    </w:p>
    <w:p w14:paraId="7B488BCA">
      <w:pPr>
        <w:spacing w:line="360" w:lineRule="exact"/>
        <w:jc w:val="center"/>
        <w:rPr>
          <w:rFonts w:ascii="宋体" w:hAnsi="宋体" w:eastAsia="宋体" w:cs="宋体"/>
          <w:color w:val="auto"/>
          <w:highlight w:val="none"/>
        </w:rPr>
      </w:pPr>
    </w:p>
    <w:p w14:paraId="70B58629">
      <w:pPr>
        <w:spacing w:line="360" w:lineRule="exact"/>
        <w:jc w:val="center"/>
        <w:rPr>
          <w:rFonts w:ascii="宋体" w:hAnsi="宋体" w:eastAsia="宋体" w:cs="宋体"/>
          <w:color w:val="auto"/>
          <w:highlight w:val="none"/>
        </w:rPr>
      </w:pPr>
    </w:p>
    <w:p w14:paraId="414AD6D0">
      <w:pPr>
        <w:spacing w:line="360" w:lineRule="exact"/>
        <w:jc w:val="center"/>
        <w:rPr>
          <w:rFonts w:ascii="宋体" w:hAnsi="宋体" w:eastAsia="宋体" w:cs="宋体"/>
          <w:color w:val="auto"/>
          <w:highlight w:val="none"/>
        </w:rPr>
      </w:pPr>
    </w:p>
    <w:p w14:paraId="47CD4256">
      <w:pPr>
        <w:spacing w:line="360" w:lineRule="exact"/>
        <w:jc w:val="center"/>
        <w:rPr>
          <w:rFonts w:ascii="宋体" w:hAnsi="宋体" w:eastAsia="宋体" w:cs="宋体"/>
          <w:color w:val="auto"/>
          <w:highlight w:val="none"/>
        </w:rPr>
      </w:pPr>
    </w:p>
    <w:p w14:paraId="56C5037E">
      <w:pPr>
        <w:spacing w:line="360" w:lineRule="exact"/>
        <w:jc w:val="center"/>
        <w:rPr>
          <w:rFonts w:ascii="宋体" w:hAnsi="宋体" w:eastAsia="宋体" w:cs="宋体"/>
          <w:color w:val="auto"/>
          <w:highlight w:val="none"/>
        </w:rPr>
      </w:pPr>
    </w:p>
    <w:p w14:paraId="53C573F3">
      <w:pPr>
        <w:adjustRightInd w:val="0"/>
        <w:snapToGrid w:val="0"/>
        <w:spacing w:line="420" w:lineRule="exact"/>
        <w:jc w:val="center"/>
        <w:rPr>
          <w:rFonts w:ascii="宋体" w:hAnsi="宋体" w:eastAsia="宋体" w:cs="宋体"/>
          <w:color w:val="auto"/>
          <w:highlight w:val="none"/>
        </w:rPr>
      </w:pPr>
      <w:r>
        <w:rPr>
          <w:rFonts w:hint="eastAsia" w:ascii="宋体" w:hAnsi="宋体" w:eastAsia="宋体" w:cs="宋体"/>
          <w:color w:val="auto"/>
          <w:highlight w:val="none"/>
        </w:rPr>
        <w:t>供应商：参加竞争性谈判响应供应商全称</w:t>
      </w:r>
    </w:p>
    <w:p w14:paraId="48403A04">
      <w:pPr>
        <w:snapToGrid w:val="0"/>
        <w:spacing w:line="420" w:lineRule="exact"/>
        <w:jc w:val="center"/>
        <w:rPr>
          <w:rFonts w:ascii="宋体" w:hAnsi="宋体" w:eastAsia="宋体" w:cs="宋体"/>
          <w:color w:val="auto"/>
          <w:highlight w:val="none"/>
        </w:rPr>
      </w:pPr>
      <w:r>
        <w:rPr>
          <w:rFonts w:hint="eastAsia" w:ascii="宋体" w:hAnsi="宋体" w:eastAsia="宋体" w:cs="宋体"/>
          <w:color w:val="auto"/>
          <w:highlight w:val="none"/>
        </w:rPr>
        <w:t>二〇二</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年  月  日</w:t>
      </w:r>
    </w:p>
    <w:p w14:paraId="2ACE8DBE">
      <w:pPr>
        <w:snapToGrid w:val="0"/>
        <w:spacing w:line="420" w:lineRule="exact"/>
        <w:jc w:val="center"/>
        <w:rPr>
          <w:rFonts w:ascii="宋体" w:hAnsi="宋体" w:eastAsia="宋体" w:cs="宋体"/>
          <w:color w:val="auto"/>
          <w:highlight w:val="none"/>
        </w:rPr>
      </w:pPr>
    </w:p>
    <w:p w14:paraId="7B9F18E7">
      <w:pPr>
        <w:widowControl/>
        <w:jc w:val="center"/>
        <w:rPr>
          <w:rFonts w:ascii="宋体" w:hAnsi="宋体" w:eastAsia="宋体" w:cs="宋体"/>
          <w:b/>
          <w:bCs/>
          <w:color w:val="auto"/>
          <w:highlight w:val="none"/>
        </w:rPr>
      </w:pPr>
      <w:r>
        <w:rPr>
          <w:rFonts w:ascii="宋体" w:hAnsi="宋体" w:eastAsia="宋体" w:cs="宋体"/>
          <w:b/>
          <w:bCs/>
          <w:color w:val="auto"/>
          <w:highlight w:val="none"/>
        </w:rPr>
        <w:br w:type="page"/>
      </w:r>
      <w:r>
        <w:rPr>
          <w:rFonts w:hint="eastAsia" w:ascii="宋体" w:hAnsi="宋体" w:eastAsia="宋体" w:cs="宋体"/>
          <w:b/>
          <w:bCs/>
          <w:color w:val="auto"/>
          <w:highlight w:val="none"/>
        </w:rPr>
        <w:t>三、竞争性谈判响应文件内容</w:t>
      </w:r>
    </w:p>
    <w:p w14:paraId="2398FFB5">
      <w:pPr>
        <w:adjustRightInd w:val="0"/>
        <w:snapToGrid w:val="0"/>
        <w:spacing w:line="420" w:lineRule="exact"/>
        <w:ind w:firstLine="566" w:firstLineChars="235"/>
        <w:outlineLvl w:val="2"/>
        <w:rPr>
          <w:rFonts w:ascii="宋体" w:hAnsi="宋体" w:eastAsia="宋体" w:cs="宋体"/>
          <w:color w:val="auto"/>
          <w:highlight w:val="none"/>
        </w:rPr>
      </w:pPr>
      <w:r>
        <w:rPr>
          <w:rFonts w:hint="eastAsia" w:ascii="宋体" w:hAnsi="宋体" w:eastAsia="宋体" w:cs="宋体"/>
          <w:b/>
          <w:bCs/>
          <w:color w:val="auto"/>
          <w:highlight w:val="none"/>
        </w:rPr>
        <w:t>A、资格后审材料文件</w:t>
      </w:r>
      <w:r>
        <w:rPr>
          <w:rFonts w:hint="eastAsia" w:ascii="宋体" w:hAnsi="宋体" w:eastAsia="宋体" w:cs="宋体"/>
          <w:color w:val="auto"/>
          <w:highlight w:val="none"/>
        </w:rPr>
        <w:t>（</w:t>
      </w:r>
      <w:r>
        <w:rPr>
          <w:rFonts w:hint="eastAsia" w:ascii="宋体" w:hAnsi="宋体" w:eastAsia="宋体" w:cs="宋体"/>
          <w:color w:val="auto"/>
          <w:highlight w:val="none"/>
          <w:u w:val="thick" w:color="FF0000"/>
        </w:rPr>
        <w:t>一个密封包，内含：1份“正本”和2份“副本”。</w:t>
      </w:r>
      <w:r>
        <w:rPr>
          <w:rFonts w:hint="eastAsia" w:ascii="宋体" w:hAnsi="宋体" w:eastAsia="宋体" w:cs="宋体"/>
          <w:color w:val="auto"/>
          <w:highlight w:val="none"/>
        </w:rPr>
        <w:t>）</w:t>
      </w:r>
    </w:p>
    <w:p w14:paraId="55381320">
      <w:pPr>
        <w:snapToGrid w:val="0"/>
        <w:spacing w:line="420" w:lineRule="exact"/>
        <w:ind w:firstLine="494" w:firstLineChars="205"/>
        <w:rPr>
          <w:rFonts w:ascii="宋体" w:hAnsi="宋体" w:eastAsia="宋体" w:cs="宋体"/>
          <w:b/>
          <w:bCs/>
          <w:color w:val="auto"/>
          <w:highlight w:val="none"/>
          <w:u w:val="thick" w:color="FF0000"/>
        </w:rPr>
      </w:pPr>
      <w:r>
        <w:rPr>
          <w:rFonts w:hint="eastAsia" w:ascii="宋体" w:hAnsi="宋体" w:eastAsia="宋体" w:cs="宋体"/>
          <w:b/>
          <w:bCs/>
          <w:color w:val="auto"/>
          <w:highlight w:val="none"/>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招标采购单位有权取消其成交资格，并由该供应商承担一切责任和损失。</w:t>
      </w:r>
    </w:p>
    <w:p w14:paraId="7BFEA905">
      <w:pPr>
        <w:adjustRightInd w:val="0"/>
        <w:snapToGrid w:val="0"/>
        <w:spacing w:line="420" w:lineRule="exact"/>
        <w:ind w:firstLine="566" w:firstLineChars="235"/>
        <w:outlineLvl w:val="3"/>
        <w:rPr>
          <w:rFonts w:ascii="宋体" w:hAnsi="宋体" w:eastAsia="宋体" w:cs="宋体"/>
          <w:b/>
          <w:bCs/>
          <w:color w:val="auto"/>
          <w:highlight w:val="none"/>
        </w:rPr>
      </w:pPr>
      <w:r>
        <w:rPr>
          <w:rFonts w:hint="eastAsia" w:ascii="宋体" w:hAnsi="宋体" w:eastAsia="宋体" w:cs="宋体"/>
          <w:b/>
          <w:bCs/>
          <w:color w:val="auto"/>
          <w:highlight w:val="none"/>
        </w:rPr>
        <w:t>B.1、目录</w:t>
      </w:r>
    </w:p>
    <w:tbl>
      <w:tblPr>
        <w:tblStyle w:val="6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371"/>
        <w:gridCol w:w="1558"/>
      </w:tblGrid>
      <w:tr w14:paraId="4EF2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jc w:val="center"/>
        </w:trPr>
        <w:tc>
          <w:tcPr>
            <w:tcW w:w="710" w:type="dxa"/>
            <w:vAlign w:val="center"/>
          </w:tcPr>
          <w:p w14:paraId="16A1628B">
            <w:pPr>
              <w:spacing w:line="420" w:lineRule="exact"/>
              <w:jc w:val="center"/>
              <w:rPr>
                <w:rFonts w:ascii="宋体" w:hAnsi="宋体" w:eastAsia="宋体" w:cs="宋体"/>
                <w:b/>
                <w:bCs/>
                <w:color w:val="auto"/>
                <w:highlight w:val="none"/>
              </w:rPr>
            </w:pPr>
            <w:r>
              <w:rPr>
                <w:rFonts w:hint="eastAsia" w:ascii="宋体" w:hAnsi="宋体" w:eastAsia="宋体" w:cs="宋体"/>
                <w:b/>
                <w:bCs/>
                <w:color w:val="auto"/>
                <w:kern w:val="0"/>
                <w:highlight w:val="none"/>
              </w:rPr>
              <w:t>序号</w:t>
            </w:r>
          </w:p>
        </w:tc>
        <w:tc>
          <w:tcPr>
            <w:tcW w:w="7371" w:type="dxa"/>
            <w:vAlign w:val="center"/>
          </w:tcPr>
          <w:p w14:paraId="1E5A632B">
            <w:pPr>
              <w:spacing w:line="420" w:lineRule="exact"/>
              <w:jc w:val="center"/>
              <w:rPr>
                <w:rFonts w:ascii="宋体" w:hAnsi="宋体" w:eastAsia="宋体" w:cs="宋体"/>
                <w:b/>
                <w:bCs/>
                <w:color w:val="auto"/>
                <w:highlight w:val="none"/>
              </w:rPr>
            </w:pPr>
            <w:r>
              <w:rPr>
                <w:rFonts w:hint="eastAsia" w:ascii="宋体" w:hAnsi="宋体" w:eastAsia="宋体" w:cs="宋体"/>
                <w:b/>
                <w:bCs/>
                <w:color w:val="auto"/>
                <w:kern w:val="0"/>
                <w:highlight w:val="none"/>
              </w:rPr>
              <w:t>资格后审材料包清单</w:t>
            </w:r>
          </w:p>
        </w:tc>
        <w:tc>
          <w:tcPr>
            <w:tcW w:w="1558" w:type="dxa"/>
            <w:vAlign w:val="center"/>
          </w:tcPr>
          <w:p w14:paraId="57F477DE">
            <w:pPr>
              <w:spacing w:line="420" w:lineRule="exact"/>
              <w:jc w:val="center"/>
              <w:rPr>
                <w:rFonts w:ascii="宋体" w:hAnsi="宋体" w:eastAsia="宋体" w:cs="宋体"/>
                <w:b/>
                <w:bCs/>
                <w:color w:val="auto"/>
                <w:highlight w:val="none"/>
              </w:rPr>
            </w:pPr>
            <w:r>
              <w:rPr>
                <w:rFonts w:hint="eastAsia" w:ascii="宋体" w:hAnsi="宋体" w:eastAsia="宋体" w:cs="宋体"/>
                <w:b/>
                <w:bCs/>
                <w:color w:val="auto"/>
                <w:highlight w:val="none"/>
              </w:rPr>
              <w:t>自行检查是否提供（√）</w:t>
            </w:r>
          </w:p>
        </w:tc>
      </w:tr>
      <w:tr w14:paraId="6EEA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0" w:type="dxa"/>
            <w:vAlign w:val="center"/>
          </w:tcPr>
          <w:p w14:paraId="77469333">
            <w:pPr>
              <w:spacing w:line="420" w:lineRule="exact"/>
              <w:jc w:val="center"/>
              <w:rPr>
                <w:rFonts w:ascii="宋体" w:hAnsi="宋体" w:eastAsia="宋体" w:cs="宋体"/>
                <w:color w:val="auto"/>
                <w:highlight w:val="none"/>
              </w:rPr>
            </w:pPr>
            <w:r>
              <w:rPr>
                <w:rFonts w:hint="eastAsia" w:ascii="宋体" w:hAnsi="宋体" w:eastAsia="宋体" w:cs="宋体"/>
                <w:color w:val="auto"/>
                <w:kern w:val="0"/>
                <w:highlight w:val="none"/>
              </w:rPr>
              <w:t>1</w:t>
            </w:r>
          </w:p>
        </w:tc>
        <w:tc>
          <w:tcPr>
            <w:tcW w:w="7371" w:type="dxa"/>
            <w:vAlign w:val="center"/>
          </w:tcPr>
          <w:p w14:paraId="5E721B0D">
            <w:pPr>
              <w:spacing w:line="420" w:lineRule="exact"/>
              <w:rPr>
                <w:rFonts w:cs="宋体" w:asciiTheme="minorEastAsia" w:hAnsiTheme="minorEastAsia" w:eastAsiaTheme="minorEastAsia"/>
                <w:color w:val="auto"/>
                <w:kern w:val="0"/>
                <w:highlight w:val="none"/>
              </w:rPr>
            </w:pPr>
            <w:r>
              <w:rPr>
                <w:rFonts w:hint="eastAsia" w:asciiTheme="minorEastAsia" w:hAnsiTheme="minorEastAsia" w:eastAsiaTheme="minorEastAsia"/>
                <w:color w:val="auto"/>
                <w:highlight w:val="none"/>
                <w:lang w:val="zh-CN"/>
              </w:rPr>
              <w:t>响应供应商符合《政府采购法》第二十二条规定条件的承诺函</w:t>
            </w:r>
            <w:r>
              <w:rPr>
                <w:rFonts w:asciiTheme="minorEastAsia" w:hAnsiTheme="minorEastAsia" w:eastAsiaTheme="minorEastAsia"/>
                <w:color w:val="auto"/>
                <w:highlight w:val="none"/>
                <w:lang w:val="zh-CN"/>
              </w:rPr>
              <w:t>（格式见附件）</w:t>
            </w:r>
            <w:r>
              <w:rPr>
                <w:rFonts w:hint="eastAsia" w:cs="宋体" w:asciiTheme="minorEastAsia" w:hAnsiTheme="minorEastAsia" w:eastAsiaTheme="minorEastAsia"/>
                <w:color w:val="auto"/>
                <w:kern w:val="0"/>
                <w:highlight w:val="none"/>
              </w:rPr>
              <w:t>。</w:t>
            </w:r>
          </w:p>
        </w:tc>
        <w:tc>
          <w:tcPr>
            <w:tcW w:w="1558" w:type="dxa"/>
            <w:vAlign w:val="center"/>
          </w:tcPr>
          <w:p w14:paraId="15C006B6">
            <w:pPr>
              <w:spacing w:line="420" w:lineRule="exact"/>
              <w:rPr>
                <w:rFonts w:ascii="宋体" w:hAnsi="宋体" w:eastAsia="宋体" w:cs="宋体"/>
                <w:color w:val="auto"/>
                <w:highlight w:val="none"/>
              </w:rPr>
            </w:pPr>
          </w:p>
        </w:tc>
      </w:tr>
      <w:tr w14:paraId="372F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10" w:type="dxa"/>
            <w:vAlign w:val="center"/>
          </w:tcPr>
          <w:p w14:paraId="768D5A57">
            <w:pPr>
              <w:spacing w:line="420" w:lineRule="exact"/>
              <w:jc w:val="center"/>
              <w:rPr>
                <w:rFonts w:ascii="宋体" w:hAnsi="宋体" w:eastAsia="宋体" w:cs="宋体"/>
                <w:color w:val="auto"/>
                <w:highlight w:val="none"/>
              </w:rPr>
            </w:pPr>
            <w:r>
              <w:rPr>
                <w:rFonts w:hint="eastAsia" w:ascii="宋体" w:hAnsi="宋体" w:eastAsia="宋体" w:cs="宋体"/>
                <w:color w:val="auto"/>
                <w:kern w:val="0"/>
                <w:highlight w:val="none"/>
              </w:rPr>
              <w:t>2</w:t>
            </w:r>
          </w:p>
        </w:tc>
        <w:tc>
          <w:tcPr>
            <w:tcW w:w="7371" w:type="dxa"/>
            <w:vAlign w:val="center"/>
          </w:tcPr>
          <w:p w14:paraId="5B734C1D">
            <w:pPr>
              <w:spacing w:line="420" w:lineRule="exact"/>
              <w:rPr>
                <w:rFonts w:cs="宋体" w:asciiTheme="minorEastAsia" w:hAnsiTheme="minorEastAsia" w:eastAsiaTheme="minorEastAsia"/>
                <w:color w:val="auto"/>
                <w:kern w:val="0"/>
                <w:highlight w:val="none"/>
              </w:rPr>
            </w:pPr>
            <w:r>
              <w:rPr>
                <w:rFonts w:asciiTheme="minorEastAsia" w:hAnsiTheme="minorEastAsia" w:eastAsiaTheme="minorEastAsia"/>
                <w:color w:val="auto"/>
                <w:highlight w:val="none"/>
                <w:lang w:val="zh-CN"/>
              </w:rPr>
              <w:t>法定代表人身份证明书</w:t>
            </w:r>
            <w:r>
              <w:rPr>
                <w:rFonts w:hint="eastAsia" w:asciiTheme="minorEastAsia" w:hAnsiTheme="minorEastAsia" w:eastAsiaTheme="minorEastAsia"/>
                <w:color w:val="auto"/>
                <w:highlight w:val="none"/>
                <w:lang w:val="zh-CN"/>
              </w:rPr>
              <w:t>、法定代表人身份证扫描件</w:t>
            </w:r>
            <w:r>
              <w:rPr>
                <w:rFonts w:asciiTheme="minorEastAsia" w:hAnsiTheme="minorEastAsia" w:eastAsiaTheme="minorEastAsia"/>
                <w:color w:val="auto"/>
                <w:highlight w:val="none"/>
                <w:lang w:val="zh-CN"/>
              </w:rPr>
              <w:t>（格式见附件）</w:t>
            </w:r>
            <w:r>
              <w:rPr>
                <w:rFonts w:hint="eastAsia" w:cs="宋体" w:asciiTheme="minorEastAsia" w:hAnsiTheme="minorEastAsia" w:eastAsiaTheme="minorEastAsia"/>
                <w:color w:val="auto"/>
                <w:kern w:val="0"/>
                <w:highlight w:val="none"/>
              </w:rPr>
              <w:t>；</w:t>
            </w:r>
          </w:p>
        </w:tc>
        <w:tc>
          <w:tcPr>
            <w:tcW w:w="1558" w:type="dxa"/>
            <w:vAlign w:val="center"/>
          </w:tcPr>
          <w:p w14:paraId="7082503F">
            <w:pPr>
              <w:spacing w:line="420" w:lineRule="exact"/>
              <w:rPr>
                <w:rFonts w:ascii="宋体" w:hAnsi="宋体" w:eastAsia="宋体" w:cs="宋体"/>
                <w:color w:val="auto"/>
                <w:highlight w:val="none"/>
              </w:rPr>
            </w:pPr>
          </w:p>
        </w:tc>
      </w:tr>
      <w:tr w14:paraId="7445F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10" w:type="dxa"/>
            <w:vAlign w:val="center"/>
          </w:tcPr>
          <w:p w14:paraId="57DCE8FD">
            <w:pPr>
              <w:spacing w:line="420" w:lineRule="exact"/>
              <w:jc w:val="center"/>
              <w:rPr>
                <w:rFonts w:ascii="宋体" w:hAnsi="宋体" w:eastAsia="宋体" w:cs="宋体"/>
                <w:color w:val="auto"/>
                <w:kern w:val="0"/>
                <w:highlight w:val="none"/>
              </w:rPr>
            </w:pPr>
            <w:r>
              <w:rPr>
                <w:rFonts w:hint="eastAsia" w:ascii="宋体" w:hAnsi="宋体" w:eastAsia="宋体" w:cs="宋体"/>
                <w:color w:val="auto"/>
                <w:kern w:val="0"/>
                <w:highlight w:val="none"/>
              </w:rPr>
              <w:t>3</w:t>
            </w:r>
          </w:p>
        </w:tc>
        <w:tc>
          <w:tcPr>
            <w:tcW w:w="7371" w:type="dxa"/>
            <w:vAlign w:val="center"/>
          </w:tcPr>
          <w:p w14:paraId="491695B2">
            <w:pPr>
              <w:spacing w:line="420" w:lineRule="exact"/>
              <w:rPr>
                <w:rFonts w:cs="宋体" w:asciiTheme="minorEastAsia" w:hAnsiTheme="minorEastAsia" w:eastAsiaTheme="minorEastAsia"/>
                <w:color w:val="auto"/>
                <w:kern w:val="0"/>
                <w:highlight w:val="none"/>
              </w:rPr>
            </w:pPr>
            <w:r>
              <w:rPr>
                <w:rFonts w:asciiTheme="minorEastAsia" w:hAnsiTheme="minorEastAsia" w:eastAsiaTheme="minorEastAsia"/>
                <w:color w:val="auto"/>
                <w:highlight w:val="none"/>
                <w:lang w:val="zh-CN"/>
              </w:rPr>
              <w:t>法定代表人授权委托书</w:t>
            </w:r>
            <w:r>
              <w:rPr>
                <w:rFonts w:hint="eastAsia" w:asciiTheme="minorEastAsia" w:hAnsiTheme="minorEastAsia" w:eastAsiaTheme="minorEastAsia"/>
                <w:color w:val="auto"/>
                <w:highlight w:val="none"/>
                <w:lang w:val="zh-CN"/>
              </w:rPr>
              <w:t>、</w:t>
            </w:r>
            <w:r>
              <w:rPr>
                <w:rFonts w:asciiTheme="minorEastAsia" w:hAnsiTheme="minorEastAsia" w:eastAsiaTheme="minorEastAsia"/>
                <w:color w:val="auto"/>
                <w:highlight w:val="none"/>
                <w:lang w:val="zh-CN"/>
              </w:rPr>
              <w:t>谈判代表本人身份证</w:t>
            </w:r>
            <w:r>
              <w:rPr>
                <w:rFonts w:hint="eastAsia" w:asciiTheme="minorEastAsia" w:hAnsiTheme="minorEastAsia" w:eastAsiaTheme="minorEastAsia"/>
                <w:color w:val="auto"/>
                <w:highlight w:val="none"/>
                <w:lang w:val="zh-CN"/>
              </w:rPr>
              <w:t>扫描件</w:t>
            </w:r>
            <w:r>
              <w:rPr>
                <w:rFonts w:asciiTheme="minorEastAsia" w:hAnsiTheme="minorEastAsia" w:eastAsiaTheme="minorEastAsia"/>
                <w:color w:val="auto"/>
                <w:highlight w:val="none"/>
                <w:lang w:val="zh-CN"/>
              </w:rPr>
              <w:t>（格式见附件）</w:t>
            </w:r>
            <w:r>
              <w:rPr>
                <w:rFonts w:hint="eastAsia" w:cs="宋体" w:asciiTheme="minorEastAsia" w:hAnsiTheme="minorEastAsia" w:eastAsiaTheme="minorEastAsia"/>
                <w:color w:val="auto"/>
                <w:kern w:val="0"/>
                <w:highlight w:val="none"/>
              </w:rPr>
              <w:t>。</w:t>
            </w:r>
          </w:p>
        </w:tc>
        <w:tc>
          <w:tcPr>
            <w:tcW w:w="1558" w:type="dxa"/>
            <w:vAlign w:val="center"/>
          </w:tcPr>
          <w:p w14:paraId="0960EAF3">
            <w:pPr>
              <w:spacing w:line="420" w:lineRule="exact"/>
              <w:rPr>
                <w:rFonts w:ascii="宋体" w:hAnsi="宋体" w:eastAsia="宋体" w:cs="宋体"/>
                <w:color w:val="auto"/>
                <w:highlight w:val="none"/>
              </w:rPr>
            </w:pPr>
          </w:p>
        </w:tc>
      </w:tr>
      <w:tr w14:paraId="4EFE4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0" w:type="dxa"/>
            <w:vAlign w:val="center"/>
          </w:tcPr>
          <w:p w14:paraId="13FBDECB">
            <w:pPr>
              <w:spacing w:line="420" w:lineRule="exact"/>
              <w:jc w:val="center"/>
              <w:rPr>
                <w:rFonts w:ascii="宋体" w:hAnsi="宋体" w:eastAsia="宋体" w:cs="宋体"/>
                <w:color w:val="auto"/>
                <w:highlight w:val="none"/>
              </w:rPr>
            </w:pPr>
            <w:r>
              <w:rPr>
                <w:rFonts w:hint="eastAsia" w:ascii="宋体" w:hAnsi="宋体" w:eastAsia="宋体" w:cs="宋体"/>
                <w:color w:val="auto"/>
                <w:highlight w:val="none"/>
              </w:rPr>
              <w:t>4</w:t>
            </w:r>
          </w:p>
        </w:tc>
        <w:tc>
          <w:tcPr>
            <w:tcW w:w="7371" w:type="dxa"/>
            <w:vAlign w:val="center"/>
          </w:tcPr>
          <w:p w14:paraId="40FEC24A">
            <w:pPr>
              <w:spacing w:line="420" w:lineRule="exact"/>
              <w:rPr>
                <w:rFonts w:cs="宋体" w:asciiTheme="minorEastAsia" w:hAnsiTheme="minorEastAsia" w:eastAsiaTheme="minorEastAsia"/>
                <w:color w:val="auto"/>
                <w:highlight w:val="none"/>
              </w:rPr>
            </w:pPr>
            <w:r>
              <w:rPr>
                <w:rFonts w:asciiTheme="minorEastAsia" w:hAnsiTheme="minorEastAsia" w:eastAsiaTheme="minorEastAsia"/>
                <w:color w:val="auto"/>
                <w:highlight w:val="none"/>
                <w:lang w:val="zh-CN"/>
              </w:rPr>
              <w:t>供应商情况一览表；（格式见附件）</w:t>
            </w:r>
            <w:r>
              <w:rPr>
                <w:rFonts w:hint="eastAsia" w:cs="宋体" w:asciiTheme="minorEastAsia" w:hAnsiTheme="minorEastAsia" w:eastAsiaTheme="minorEastAsia"/>
                <w:color w:val="auto"/>
                <w:kern w:val="0"/>
                <w:highlight w:val="none"/>
              </w:rPr>
              <w:t>。</w:t>
            </w:r>
          </w:p>
        </w:tc>
        <w:tc>
          <w:tcPr>
            <w:tcW w:w="1558" w:type="dxa"/>
            <w:vAlign w:val="center"/>
          </w:tcPr>
          <w:p w14:paraId="4604AD5D">
            <w:pPr>
              <w:spacing w:line="420" w:lineRule="exact"/>
              <w:rPr>
                <w:rFonts w:ascii="宋体" w:hAnsi="宋体" w:eastAsia="宋体" w:cs="宋体"/>
                <w:color w:val="auto"/>
                <w:highlight w:val="none"/>
              </w:rPr>
            </w:pPr>
          </w:p>
        </w:tc>
      </w:tr>
      <w:tr w14:paraId="182BF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10" w:type="dxa"/>
            <w:vAlign w:val="center"/>
          </w:tcPr>
          <w:p w14:paraId="73079BE3">
            <w:pPr>
              <w:spacing w:line="420" w:lineRule="exact"/>
              <w:jc w:val="center"/>
              <w:rPr>
                <w:rFonts w:ascii="宋体" w:hAnsi="宋体" w:eastAsia="宋体" w:cs="宋体"/>
                <w:color w:val="auto"/>
                <w:highlight w:val="none"/>
              </w:rPr>
            </w:pPr>
            <w:r>
              <w:rPr>
                <w:rFonts w:hint="eastAsia" w:ascii="宋体" w:hAnsi="宋体" w:eastAsia="宋体" w:cs="宋体"/>
                <w:color w:val="auto"/>
                <w:highlight w:val="none"/>
              </w:rPr>
              <w:t>5</w:t>
            </w:r>
          </w:p>
        </w:tc>
        <w:tc>
          <w:tcPr>
            <w:tcW w:w="7371" w:type="dxa"/>
            <w:vAlign w:val="center"/>
          </w:tcPr>
          <w:p w14:paraId="20C94894">
            <w:pPr>
              <w:spacing w:line="420" w:lineRule="exact"/>
              <w:rPr>
                <w:rFonts w:cs="宋体" w:asciiTheme="minorEastAsia" w:hAnsiTheme="minorEastAsia" w:eastAsiaTheme="minorEastAsia"/>
                <w:color w:val="auto"/>
                <w:kern w:val="0"/>
                <w:highlight w:val="none"/>
              </w:rPr>
            </w:pPr>
            <w:r>
              <w:rPr>
                <w:rFonts w:hint="eastAsia" w:cs="仿宋" w:asciiTheme="minorEastAsia" w:hAnsiTheme="minorEastAsia" w:eastAsiaTheme="minorEastAsia"/>
                <w:color w:val="auto"/>
                <w:kern w:val="0"/>
                <w:highlight w:val="none"/>
                <w:lang w:val="zh-CN"/>
              </w:rPr>
              <w:t>法人或者其他组织的营业执照等证明文件，自然人的身份证明</w:t>
            </w:r>
          </w:p>
        </w:tc>
        <w:tc>
          <w:tcPr>
            <w:tcW w:w="1558" w:type="dxa"/>
            <w:vAlign w:val="center"/>
          </w:tcPr>
          <w:p w14:paraId="08070E01">
            <w:pPr>
              <w:spacing w:line="420" w:lineRule="exact"/>
              <w:rPr>
                <w:rFonts w:ascii="宋体" w:hAnsi="宋体" w:eastAsia="宋体" w:cs="宋体"/>
                <w:color w:val="auto"/>
                <w:highlight w:val="none"/>
              </w:rPr>
            </w:pPr>
          </w:p>
        </w:tc>
      </w:tr>
      <w:tr w14:paraId="777A8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10" w:type="dxa"/>
            <w:vAlign w:val="center"/>
          </w:tcPr>
          <w:p w14:paraId="6D58C2E8">
            <w:pPr>
              <w:spacing w:line="420" w:lineRule="exact"/>
              <w:jc w:val="center"/>
              <w:rPr>
                <w:rFonts w:ascii="宋体" w:hAnsi="宋体" w:eastAsia="宋体" w:cs="宋体"/>
                <w:color w:val="auto"/>
                <w:highlight w:val="none"/>
              </w:rPr>
            </w:pPr>
            <w:r>
              <w:rPr>
                <w:rFonts w:hint="eastAsia" w:ascii="宋体" w:hAnsi="宋体" w:eastAsia="宋体" w:cs="宋体"/>
                <w:color w:val="auto"/>
                <w:highlight w:val="none"/>
              </w:rPr>
              <w:t>6</w:t>
            </w:r>
          </w:p>
        </w:tc>
        <w:tc>
          <w:tcPr>
            <w:tcW w:w="7371" w:type="dxa"/>
            <w:vAlign w:val="center"/>
          </w:tcPr>
          <w:p w14:paraId="3C31BC57">
            <w:pPr>
              <w:spacing w:line="420" w:lineRule="exact"/>
              <w:rPr>
                <w:rFonts w:cs="仿宋" w:asciiTheme="minorEastAsia" w:hAnsiTheme="minorEastAsia" w:eastAsiaTheme="minorEastAsia"/>
                <w:bCs/>
                <w:color w:val="auto"/>
                <w:highlight w:val="none"/>
              </w:rPr>
            </w:pPr>
            <w:r>
              <w:rPr>
                <w:rFonts w:hint="eastAsia" w:cs="仿宋" w:asciiTheme="minorEastAsia" w:hAnsiTheme="minorEastAsia" w:eastAsiaTheme="minorEastAsia"/>
                <w:bCs/>
                <w:color w:val="auto"/>
                <w:highlight w:val="none"/>
              </w:rPr>
              <w:t>响应供应商</w:t>
            </w:r>
            <w:r>
              <w:rPr>
                <w:rFonts w:hint="eastAsia" w:cs="仿宋" w:asciiTheme="minorEastAsia" w:hAnsiTheme="minorEastAsia" w:eastAsiaTheme="minorEastAsia"/>
                <w:bCs/>
                <w:color w:val="auto"/>
                <w:highlight w:val="none"/>
                <w:lang w:val="en-US" w:eastAsia="zh-CN"/>
              </w:rPr>
              <w:t>承诺</w:t>
            </w:r>
            <w:r>
              <w:rPr>
                <w:rFonts w:hint="eastAsia" w:cs="仿宋" w:asciiTheme="minorEastAsia" w:hAnsiTheme="minorEastAsia" w:eastAsiaTheme="minorEastAsia"/>
                <w:bCs/>
                <w:color w:val="auto"/>
                <w:highlight w:val="none"/>
              </w:rPr>
              <w:t>未被“信用中国”网站、中国政府采购网、国家企业信用信息公示系统列入失信被执行人、重大税收违法案件当事人名单、政府采购严重违法失信行为记录名单、异常经营名录、严重违法失信企业名单；</w:t>
            </w:r>
          </w:p>
        </w:tc>
        <w:tc>
          <w:tcPr>
            <w:tcW w:w="1558" w:type="dxa"/>
            <w:vAlign w:val="center"/>
          </w:tcPr>
          <w:p w14:paraId="510EA77D">
            <w:pPr>
              <w:spacing w:line="420" w:lineRule="exact"/>
              <w:rPr>
                <w:rFonts w:ascii="宋体" w:hAnsi="宋体" w:eastAsia="宋体" w:cs="宋体"/>
                <w:color w:val="auto"/>
                <w:highlight w:val="none"/>
              </w:rPr>
            </w:pPr>
          </w:p>
        </w:tc>
      </w:tr>
      <w:tr w14:paraId="74EF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10" w:type="dxa"/>
            <w:vAlign w:val="center"/>
          </w:tcPr>
          <w:p w14:paraId="0C48BA35">
            <w:pPr>
              <w:spacing w:line="420" w:lineRule="exact"/>
              <w:jc w:val="center"/>
              <w:rPr>
                <w:rFonts w:ascii="宋体" w:hAnsi="宋体" w:eastAsia="宋体" w:cs="宋体"/>
                <w:color w:val="auto"/>
                <w:highlight w:val="none"/>
              </w:rPr>
            </w:pPr>
            <w:r>
              <w:rPr>
                <w:rFonts w:hint="eastAsia" w:ascii="宋体" w:hAnsi="宋体" w:eastAsia="宋体" w:cs="宋体"/>
                <w:color w:val="auto"/>
                <w:highlight w:val="none"/>
              </w:rPr>
              <w:t>7</w:t>
            </w:r>
          </w:p>
        </w:tc>
        <w:tc>
          <w:tcPr>
            <w:tcW w:w="7371" w:type="dxa"/>
            <w:vAlign w:val="center"/>
          </w:tcPr>
          <w:p w14:paraId="682827D8">
            <w:pPr>
              <w:spacing w:line="420" w:lineRule="exact"/>
              <w:rPr>
                <w:rFonts w:cs="仿宋" w:asciiTheme="minorEastAsia" w:hAnsiTheme="minorEastAsia" w:eastAsiaTheme="minorEastAsia"/>
                <w:bCs/>
                <w:color w:val="auto"/>
                <w:highlight w:val="none"/>
              </w:rPr>
            </w:pPr>
            <w:r>
              <w:rPr>
                <w:rFonts w:hint="eastAsia" w:asciiTheme="minorEastAsia" w:hAnsiTheme="minorEastAsia" w:eastAsiaTheme="minorEastAsia"/>
                <w:color w:val="auto"/>
                <w:highlight w:val="none"/>
                <w:lang w:val="zh-CN"/>
              </w:rPr>
              <w:t>供应商须具备土地规划丙级及以上资质（投标人资质因国家机构改革，证书有效期过期未予补办，依旧视为资质有效，需提供相关主管部门出具的证明材料或公告截图）</w:t>
            </w:r>
            <w:r>
              <w:rPr>
                <w:rFonts w:asciiTheme="minorEastAsia" w:hAnsiTheme="minorEastAsia" w:eastAsiaTheme="minorEastAsia"/>
                <w:color w:val="auto"/>
                <w:highlight w:val="none"/>
                <w:lang w:val="zh-CN"/>
              </w:rPr>
              <w:t>；</w:t>
            </w:r>
          </w:p>
        </w:tc>
        <w:tc>
          <w:tcPr>
            <w:tcW w:w="1558" w:type="dxa"/>
            <w:vAlign w:val="center"/>
          </w:tcPr>
          <w:p w14:paraId="79C59370">
            <w:pPr>
              <w:spacing w:line="420" w:lineRule="exact"/>
              <w:rPr>
                <w:rFonts w:ascii="宋体" w:hAnsi="宋体" w:eastAsia="宋体" w:cs="宋体"/>
                <w:color w:val="auto"/>
                <w:highlight w:val="none"/>
              </w:rPr>
            </w:pPr>
          </w:p>
        </w:tc>
      </w:tr>
      <w:tr w14:paraId="6621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10" w:type="dxa"/>
            <w:vAlign w:val="center"/>
          </w:tcPr>
          <w:p w14:paraId="5E2837F1">
            <w:pPr>
              <w:spacing w:line="420" w:lineRule="exact"/>
              <w:jc w:val="center"/>
              <w:rPr>
                <w:rFonts w:ascii="宋体" w:hAnsi="宋体" w:eastAsia="宋体" w:cs="宋体"/>
                <w:color w:val="auto"/>
                <w:highlight w:val="none"/>
              </w:rPr>
            </w:pPr>
            <w:r>
              <w:rPr>
                <w:rFonts w:hint="eastAsia" w:ascii="宋体" w:hAnsi="宋体" w:eastAsia="宋体" w:cs="宋体"/>
                <w:color w:val="auto"/>
                <w:highlight w:val="none"/>
              </w:rPr>
              <w:t>8</w:t>
            </w:r>
          </w:p>
        </w:tc>
        <w:tc>
          <w:tcPr>
            <w:tcW w:w="7371" w:type="dxa"/>
            <w:vAlign w:val="center"/>
          </w:tcPr>
          <w:p w14:paraId="668A7030">
            <w:pPr>
              <w:spacing w:line="420" w:lineRule="exact"/>
              <w:rPr>
                <w:rFonts w:cs="仿宋" w:asciiTheme="minorEastAsia" w:hAnsiTheme="minorEastAsia" w:eastAsiaTheme="minorEastAsia"/>
                <w:bCs/>
                <w:color w:val="auto"/>
                <w:highlight w:val="none"/>
              </w:rPr>
            </w:pPr>
            <w:r>
              <w:rPr>
                <w:rFonts w:hint="eastAsia" w:asciiTheme="minorEastAsia" w:hAnsiTheme="minorEastAsia" w:eastAsiaTheme="minorEastAsia"/>
                <w:color w:val="auto"/>
                <w:highlight w:val="none"/>
                <w:lang w:val="zh-CN"/>
              </w:rPr>
              <w:t>项目负责人具有土地或测绘相关专业工程师及以上职称资格</w:t>
            </w:r>
            <w:r>
              <w:rPr>
                <w:rFonts w:asciiTheme="minorEastAsia" w:hAnsiTheme="minorEastAsia" w:eastAsiaTheme="minorEastAsia"/>
                <w:color w:val="auto"/>
                <w:highlight w:val="none"/>
                <w:lang w:val="zh-CN"/>
              </w:rPr>
              <w:t>。</w:t>
            </w:r>
          </w:p>
        </w:tc>
        <w:tc>
          <w:tcPr>
            <w:tcW w:w="1558" w:type="dxa"/>
            <w:vAlign w:val="center"/>
          </w:tcPr>
          <w:p w14:paraId="3BD4ED89">
            <w:pPr>
              <w:spacing w:line="420" w:lineRule="exact"/>
              <w:rPr>
                <w:rFonts w:ascii="宋体" w:hAnsi="宋体" w:eastAsia="宋体" w:cs="宋体"/>
                <w:color w:val="auto"/>
                <w:highlight w:val="none"/>
              </w:rPr>
            </w:pPr>
          </w:p>
        </w:tc>
      </w:tr>
      <w:tr w14:paraId="52D0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10" w:type="dxa"/>
            <w:vAlign w:val="center"/>
          </w:tcPr>
          <w:p w14:paraId="06DDC9B6">
            <w:pPr>
              <w:spacing w:line="420" w:lineRule="exact"/>
              <w:jc w:val="center"/>
              <w:rPr>
                <w:rFonts w:ascii="宋体" w:hAnsi="宋体" w:eastAsia="宋体" w:cs="宋体"/>
                <w:color w:val="auto"/>
                <w:highlight w:val="none"/>
              </w:rPr>
            </w:pPr>
            <w:r>
              <w:rPr>
                <w:rFonts w:hint="eastAsia" w:ascii="宋体" w:hAnsi="宋体" w:eastAsia="宋体" w:cs="宋体"/>
                <w:color w:val="auto"/>
                <w:highlight w:val="none"/>
              </w:rPr>
              <w:t>9</w:t>
            </w:r>
          </w:p>
        </w:tc>
        <w:tc>
          <w:tcPr>
            <w:tcW w:w="7371" w:type="dxa"/>
            <w:vAlign w:val="center"/>
          </w:tcPr>
          <w:p w14:paraId="3EC0B15E">
            <w:pPr>
              <w:spacing w:line="420" w:lineRule="exact"/>
              <w:rPr>
                <w:rFonts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lang w:val="zh-CN"/>
              </w:rPr>
              <w:t>派项目负责人为响应供应商正式员工，须提供有效期内的劳动合同及响应供应商为其缴纳的连续3个月（2</w:t>
            </w:r>
            <w:r>
              <w:rPr>
                <w:rFonts w:asciiTheme="minorEastAsia" w:hAnsiTheme="minorEastAsia" w:eastAsiaTheme="minorEastAsia"/>
                <w:color w:val="auto"/>
                <w:highlight w:val="none"/>
                <w:lang w:val="zh-CN"/>
              </w:rPr>
              <w:t>02</w:t>
            </w:r>
            <w:r>
              <w:rPr>
                <w:rFonts w:hint="eastAsia" w:asciiTheme="minorEastAsia" w:hAnsiTheme="minorEastAsia" w:eastAsiaTheme="minorEastAsia"/>
                <w:color w:val="auto"/>
                <w:highlight w:val="none"/>
                <w:lang w:val="en-US" w:eastAsia="zh-CN"/>
              </w:rPr>
              <w:t>4</w:t>
            </w:r>
            <w:r>
              <w:rPr>
                <w:rFonts w:hint="eastAsia" w:asciiTheme="minorEastAsia" w:hAnsiTheme="minorEastAsia" w:eastAsiaTheme="minorEastAsia"/>
                <w:color w:val="auto"/>
                <w:highlight w:val="none"/>
                <w:lang w:val="zh-CN"/>
              </w:rPr>
              <w:t>年</w:t>
            </w:r>
            <w:r>
              <w:rPr>
                <w:rFonts w:hint="eastAsia" w:asciiTheme="minorEastAsia" w:hAnsiTheme="minorEastAsia" w:eastAsiaTheme="minorEastAsia"/>
                <w:color w:val="auto"/>
                <w:highlight w:val="none"/>
                <w:lang w:val="en-US" w:eastAsia="zh-CN"/>
              </w:rPr>
              <w:t>3</w:t>
            </w:r>
            <w:r>
              <w:rPr>
                <w:rFonts w:hint="eastAsia" w:asciiTheme="minorEastAsia" w:hAnsiTheme="minorEastAsia" w:eastAsiaTheme="minorEastAsia"/>
                <w:color w:val="auto"/>
                <w:highlight w:val="none"/>
                <w:lang w:val="zh-CN"/>
              </w:rPr>
              <w:t>月至2</w:t>
            </w:r>
            <w:r>
              <w:rPr>
                <w:rFonts w:asciiTheme="minorEastAsia" w:hAnsiTheme="minorEastAsia" w:eastAsiaTheme="minorEastAsia"/>
                <w:color w:val="auto"/>
                <w:highlight w:val="none"/>
                <w:lang w:val="zh-CN"/>
              </w:rPr>
              <w:t>02</w:t>
            </w:r>
            <w:r>
              <w:rPr>
                <w:rFonts w:hint="eastAsia" w:asciiTheme="minorEastAsia" w:hAnsiTheme="minorEastAsia" w:eastAsiaTheme="minorEastAsia"/>
                <w:color w:val="auto"/>
                <w:highlight w:val="none"/>
                <w:lang w:val="en-US" w:eastAsia="zh-CN"/>
              </w:rPr>
              <w:t>4</w:t>
            </w:r>
            <w:r>
              <w:rPr>
                <w:rFonts w:hint="eastAsia" w:asciiTheme="minorEastAsia" w:hAnsiTheme="minorEastAsia" w:eastAsiaTheme="minorEastAsia"/>
                <w:color w:val="auto"/>
                <w:highlight w:val="none"/>
                <w:lang w:val="zh-CN"/>
              </w:rPr>
              <w:t>年</w:t>
            </w:r>
            <w:r>
              <w:rPr>
                <w:rFonts w:hint="eastAsia" w:asciiTheme="minorEastAsia" w:hAnsiTheme="minorEastAsia" w:eastAsiaTheme="minorEastAsia"/>
                <w:color w:val="auto"/>
                <w:highlight w:val="none"/>
                <w:lang w:val="en-US" w:eastAsia="zh-CN"/>
              </w:rPr>
              <w:t>5</w:t>
            </w:r>
            <w:r>
              <w:rPr>
                <w:rFonts w:hint="eastAsia" w:asciiTheme="minorEastAsia" w:hAnsiTheme="minorEastAsia" w:eastAsiaTheme="minorEastAsia"/>
                <w:color w:val="auto"/>
                <w:highlight w:val="none"/>
                <w:lang w:val="zh-CN"/>
              </w:rPr>
              <w:t>月）的社保缴费证明。</w:t>
            </w:r>
          </w:p>
        </w:tc>
        <w:tc>
          <w:tcPr>
            <w:tcW w:w="1558" w:type="dxa"/>
            <w:vAlign w:val="center"/>
          </w:tcPr>
          <w:p w14:paraId="5EF7CC57">
            <w:pPr>
              <w:spacing w:line="420" w:lineRule="exact"/>
              <w:rPr>
                <w:rFonts w:ascii="宋体" w:hAnsi="宋体" w:eastAsia="宋体" w:cs="宋体"/>
                <w:color w:val="auto"/>
                <w:highlight w:val="none"/>
              </w:rPr>
            </w:pPr>
          </w:p>
        </w:tc>
      </w:tr>
      <w:tr w14:paraId="1E9A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10" w:type="dxa"/>
            <w:vAlign w:val="center"/>
          </w:tcPr>
          <w:p w14:paraId="3C219F58">
            <w:pPr>
              <w:spacing w:line="420" w:lineRule="exact"/>
              <w:jc w:val="center"/>
              <w:rPr>
                <w:rFonts w:ascii="宋体" w:hAnsi="宋体" w:eastAsia="宋体" w:cs="宋体"/>
                <w:color w:val="auto"/>
                <w:highlight w:val="none"/>
              </w:rPr>
            </w:pPr>
            <w:r>
              <w:rPr>
                <w:rFonts w:hint="eastAsia" w:ascii="宋体" w:hAnsi="宋体" w:eastAsia="宋体" w:cs="宋体"/>
                <w:color w:val="auto"/>
                <w:highlight w:val="none"/>
              </w:rPr>
              <w:t>10</w:t>
            </w:r>
          </w:p>
        </w:tc>
        <w:tc>
          <w:tcPr>
            <w:tcW w:w="7371" w:type="dxa"/>
            <w:vAlign w:val="center"/>
          </w:tcPr>
          <w:p w14:paraId="4A026AD3">
            <w:pPr>
              <w:spacing w:line="420" w:lineRule="exact"/>
              <w:rPr>
                <w:rFonts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lang w:val="zh-CN"/>
              </w:rPr>
              <w:t>供应商近3年(自2020年9月以来，以合同签订日期为准)完成节地专章评估报告的相关业绩。</w:t>
            </w:r>
          </w:p>
        </w:tc>
        <w:tc>
          <w:tcPr>
            <w:tcW w:w="1558" w:type="dxa"/>
            <w:vAlign w:val="center"/>
          </w:tcPr>
          <w:p w14:paraId="29735AD7">
            <w:pPr>
              <w:spacing w:line="420" w:lineRule="exact"/>
              <w:rPr>
                <w:rFonts w:ascii="宋体" w:hAnsi="宋体" w:eastAsia="宋体" w:cs="宋体"/>
                <w:color w:val="auto"/>
                <w:highlight w:val="none"/>
              </w:rPr>
            </w:pPr>
          </w:p>
        </w:tc>
      </w:tr>
      <w:tr w14:paraId="234CC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0" w:type="dxa"/>
            <w:vAlign w:val="center"/>
          </w:tcPr>
          <w:p w14:paraId="475FF36A">
            <w:pPr>
              <w:spacing w:line="420" w:lineRule="exact"/>
              <w:jc w:val="center"/>
              <w:rPr>
                <w:rFonts w:ascii="宋体" w:hAnsi="宋体" w:eastAsia="宋体" w:cs="宋体"/>
                <w:color w:val="auto"/>
                <w:highlight w:val="none"/>
              </w:rPr>
            </w:pPr>
            <w:r>
              <w:rPr>
                <w:rFonts w:hint="eastAsia" w:ascii="宋体" w:hAnsi="宋体" w:eastAsia="宋体" w:cs="宋体"/>
                <w:color w:val="auto"/>
                <w:highlight w:val="none"/>
              </w:rPr>
              <w:t>11</w:t>
            </w:r>
          </w:p>
        </w:tc>
        <w:tc>
          <w:tcPr>
            <w:tcW w:w="7371" w:type="dxa"/>
            <w:vAlign w:val="center"/>
          </w:tcPr>
          <w:p w14:paraId="18184AB4">
            <w:pPr>
              <w:spacing w:line="420" w:lineRule="exact"/>
              <w:rPr>
                <w:rFonts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lang w:val="zh-CN"/>
              </w:rPr>
              <w:t>需要</w:t>
            </w:r>
            <w:r>
              <w:rPr>
                <w:rFonts w:asciiTheme="minorEastAsia" w:hAnsiTheme="minorEastAsia" w:eastAsiaTheme="minorEastAsia"/>
                <w:color w:val="auto"/>
                <w:highlight w:val="none"/>
                <w:lang w:val="zh-CN"/>
              </w:rPr>
              <w:t>提交的资格审查证明材料。</w:t>
            </w:r>
          </w:p>
        </w:tc>
        <w:tc>
          <w:tcPr>
            <w:tcW w:w="1558" w:type="dxa"/>
            <w:vAlign w:val="center"/>
          </w:tcPr>
          <w:p w14:paraId="0CFC360E">
            <w:pPr>
              <w:spacing w:line="420" w:lineRule="exact"/>
              <w:rPr>
                <w:rFonts w:ascii="宋体" w:hAnsi="宋体" w:eastAsia="宋体" w:cs="宋体"/>
                <w:color w:val="auto"/>
                <w:highlight w:val="none"/>
              </w:rPr>
            </w:pPr>
          </w:p>
        </w:tc>
      </w:tr>
    </w:tbl>
    <w:p w14:paraId="11F0D308">
      <w:pPr>
        <w:adjustRightInd w:val="0"/>
        <w:snapToGrid w:val="0"/>
        <w:spacing w:line="420" w:lineRule="exact"/>
        <w:rPr>
          <w:rFonts w:ascii="宋体" w:hAnsi="宋体" w:eastAsia="宋体" w:cs="宋体"/>
          <w:color w:val="auto"/>
          <w:highlight w:val="none"/>
        </w:rPr>
      </w:pPr>
      <w:r>
        <w:rPr>
          <w:rFonts w:hint="eastAsia" w:ascii="宋体" w:hAnsi="宋体" w:eastAsia="宋体" w:cs="宋体"/>
          <w:color w:val="auto"/>
          <w:highlight w:val="none"/>
        </w:rPr>
        <w:t>法定代表人或被委托受权人签字：（加盖供应商公章）</w:t>
      </w:r>
    </w:p>
    <w:p w14:paraId="42B1890E">
      <w:pPr>
        <w:adjustRightInd w:val="0"/>
        <w:snapToGrid w:val="0"/>
        <w:spacing w:line="420" w:lineRule="exact"/>
        <w:rPr>
          <w:rFonts w:ascii="宋体" w:hAnsi="宋体" w:eastAsia="宋体" w:cs="宋体"/>
          <w:color w:val="auto"/>
          <w:highlight w:val="none"/>
        </w:rPr>
      </w:pPr>
      <w:r>
        <w:rPr>
          <w:rFonts w:hint="eastAsia" w:ascii="宋体" w:hAnsi="宋体" w:eastAsia="宋体" w:cs="宋体"/>
          <w:color w:val="auto"/>
          <w:highlight w:val="none"/>
        </w:rPr>
        <w:t>日期：</w:t>
      </w:r>
    </w:p>
    <w:p w14:paraId="117C837B">
      <w:pPr>
        <w:adjustRightInd w:val="0"/>
        <w:snapToGrid w:val="0"/>
        <w:spacing w:line="420" w:lineRule="exact"/>
        <w:ind w:left="2" w:firstLine="484" w:firstLineChars="201"/>
        <w:rPr>
          <w:rFonts w:ascii="宋体" w:hAnsi="宋体" w:eastAsia="宋体" w:cs="宋体"/>
          <w:b/>
          <w:bCs/>
          <w:color w:val="auto"/>
          <w:highlight w:val="none"/>
        </w:rPr>
      </w:pPr>
      <w:r>
        <w:rPr>
          <w:rFonts w:hint="eastAsia" w:ascii="宋体" w:hAnsi="宋体" w:eastAsia="宋体" w:cs="宋体"/>
          <w:b/>
          <w:bCs/>
          <w:color w:val="auto"/>
          <w:highlight w:val="none"/>
        </w:rPr>
        <w:t>注：（1）以上由供应商填写，作为提供的“资格后审材料文件” 内的资料首页清单目录。</w:t>
      </w:r>
    </w:p>
    <w:p w14:paraId="234DB665">
      <w:pPr>
        <w:widowControl/>
        <w:jc w:val="center"/>
        <w:rPr>
          <w:rFonts w:ascii="宋体" w:hAnsi="宋体" w:eastAsia="宋体" w:cs="宋体"/>
          <w:b/>
          <w:bCs/>
          <w:color w:val="auto"/>
          <w:highlight w:val="none"/>
        </w:rPr>
      </w:pPr>
      <w:r>
        <w:rPr>
          <w:rFonts w:ascii="宋体" w:hAnsi="宋体" w:eastAsia="宋体" w:cs="宋体"/>
          <w:b/>
          <w:bCs/>
          <w:color w:val="auto"/>
          <w:highlight w:val="none"/>
        </w:rPr>
        <w:br w:type="page"/>
      </w:r>
      <w:r>
        <w:rPr>
          <w:rFonts w:hint="eastAsia" w:ascii="宋体" w:hAnsi="宋体" w:eastAsia="宋体" w:cs="宋体"/>
          <w:b/>
          <w:bCs/>
          <w:color w:val="auto"/>
          <w:highlight w:val="none"/>
        </w:rPr>
        <w:t>B.2、资格后审材料相关格式文件</w:t>
      </w:r>
    </w:p>
    <w:p w14:paraId="0A1E8A75">
      <w:pPr>
        <w:spacing w:line="360" w:lineRule="auto"/>
        <w:rPr>
          <w:rFonts w:ascii="仿宋" w:hAnsi="仿宋" w:eastAsia="仿宋"/>
          <w:color w:val="auto"/>
          <w:kern w:val="0"/>
          <w:sz w:val="32"/>
          <w:szCs w:val="32"/>
          <w:highlight w:val="none"/>
          <w:lang w:val="zh-CN"/>
        </w:rPr>
      </w:pPr>
      <w:r>
        <w:rPr>
          <w:rFonts w:ascii="仿宋" w:hAnsi="仿宋" w:eastAsia="仿宋"/>
          <w:b/>
          <w:color w:val="auto"/>
          <w:highlight w:val="none"/>
          <w:lang w:val="zh-CN"/>
        </w:rPr>
        <w:t>附件1</w:t>
      </w:r>
    </w:p>
    <w:p w14:paraId="38563783">
      <w:pPr>
        <w:spacing w:line="420" w:lineRule="exact"/>
        <w:jc w:val="center"/>
        <w:rPr>
          <w:rFonts w:ascii="宋体" w:hAnsi="宋体" w:eastAsia="宋体"/>
          <w:b/>
          <w:color w:val="auto"/>
          <w:highlight w:val="none"/>
        </w:rPr>
      </w:pPr>
      <w:r>
        <w:rPr>
          <w:rFonts w:hint="eastAsia" w:ascii="宋体" w:hAnsi="宋体" w:eastAsia="宋体"/>
          <w:b/>
          <w:color w:val="auto"/>
          <w:highlight w:val="none"/>
        </w:rPr>
        <w:t>响应供应商符合《政府采购法》第二十二条规定条件的声明函</w:t>
      </w:r>
    </w:p>
    <w:p w14:paraId="55B19455">
      <w:pPr>
        <w:spacing w:line="420" w:lineRule="exact"/>
        <w:rPr>
          <w:rFonts w:ascii="宋体" w:hAnsi="宋体" w:eastAsia="宋体"/>
          <w:b/>
          <w:bCs/>
          <w:color w:val="auto"/>
          <w:highlight w:val="none"/>
        </w:rPr>
      </w:pPr>
    </w:p>
    <w:p w14:paraId="18D3A670">
      <w:pPr>
        <w:spacing w:line="420" w:lineRule="exact"/>
        <w:ind w:firstLine="477" w:firstLineChars="199"/>
        <w:rPr>
          <w:rFonts w:ascii="宋体" w:hAnsi="宋体" w:eastAsia="宋体"/>
          <w:b/>
          <w:color w:val="auto"/>
          <w:highlight w:val="none"/>
          <w:lang w:val="zh-CN"/>
        </w:rPr>
      </w:pPr>
      <w:r>
        <w:rPr>
          <w:rFonts w:hint="eastAsia" w:ascii="宋体" w:hAnsi="宋体" w:eastAsia="宋体"/>
          <w:color w:val="auto"/>
          <w:highlight w:val="none"/>
          <w:lang w:val="zh-CN"/>
        </w:rPr>
        <w:t>我单位参加</w:t>
      </w:r>
      <w:r>
        <w:rPr>
          <w:rFonts w:hint="eastAsia" w:ascii="宋体" w:hAnsi="宋体" w:eastAsia="宋体"/>
          <w:color w:val="auto"/>
          <w:highlight w:val="none"/>
          <w:u w:val="single"/>
          <w:lang w:val="zh-CN"/>
        </w:rPr>
        <w:t>苏锡通园区锡通大道合欢路路口节约集约用地论证分析专章项目</w:t>
      </w:r>
      <w:r>
        <w:rPr>
          <w:rFonts w:hint="eastAsia" w:ascii="宋体" w:hAnsi="宋体" w:eastAsia="宋体"/>
          <w:color w:val="auto"/>
          <w:highlight w:val="none"/>
          <w:lang w:val="zh-CN"/>
        </w:rPr>
        <w:t>（项目名称）投标活动。针对《中华人民共和国政府采购法》第二十二条规定做出如下声明：</w:t>
      </w:r>
    </w:p>
    <w:p w14:paraId="6C040859">
      <w:pPr>
        <w:spacing w:line="420" w:lineRule="exact"/>
        <w:ind w:firstLine="477" w:firstLineChars="199"/>
        <w:rPr>
          <w:rFonts w:ascii="宋体" w:hAnsi="宋体" w:eastAsia="宋体"/>
          <w:color w:val="auto"/>
          <w:highlight w:val="none"/>
          <w:lang w:val="zh-CN"/>
        </w:rPr>
      </w:pPr>
      <w:r>
        <w:rPr>
          <w:rFonts w:hint="eastAsia" w:ascii="宋体" w:hAnsi="宋体" w:eastAsia="宋体"/>
          <w:color w:val="auto"/>
          <w:highlight w:val="none"/>
          <w:lang w:val="zh-CN"/>
        </w:rPr>
        <w:t>1.我单位具有独立承担民事责任的能力；</w:t>
      </w:r>
    </w:p>
    <w:p w14:paraId="58FAF0ED">
      <w:pPr>
        <w:spacing w:line="420" w:lineRule="exact"/>
        <w:ind w:firstLine="477" w:firstLineChars="199"/>
        <w:rPr>
          <w:rFonts w:ascii="宋体" w:hAnsi="宋体" w:eastAsia="宋体"/>
          <w:color w:val="auto"/>
          <w:highlight w:val="none"/>
          <w:lang w:val="zh-CN"/>
        </w:rPr>
      </w:pPr>
      <w:r>
        <w:rPr>
          <w:rFonts w:hint="eastAsia" w:ascii="宋体" w:hAnsi="宋体" w:eastAsia="宋体"/>
          <w:color w:val="auto"/>
          <w:highlight w:val="none"/>
          <w:lang w:val="zh-CN"/>
        </w:rPr>
        <w:t>2.我单位具有良好的商业信誉和健全的财务会计制度；</w:t>
      </w:r>
    </w:p>
    <w:p w14:paraId="1CEB7338">
      <w:pPr>
        <w:spacing w:line="420" w:lineRule="exact"/>
        <w:ind w:firstLine="477" w:firstLineChars="199"/>
        <w:rPr>
          <w:rFonts w:ascii="宋体" w:hAnsi="宋体" w:eastAsia="宋体"/>
          <w:color w:val="auto"/>
          <w:highlight w:val="none"/>
          <w:lang w:val="zh-CN"/>
        </w:rPr>
      </w:pPr>
      <w:r>
        <w:rPr>
          <w:rFonts w:hint="eastAsia" w:ascii="宋体" w:hAnsi="宋体" w:eastAsia="宋体"/>
          <w:color w:val="auto"/>
          <w:highlight w:val="none"/>
          <w:lang w:val="zh-CN"/>
        </w:rPr>
        <w:t>3.我单位具有履行合同所必需的设备和专业技术能力；</w:t>
      </w:r>
    </w:p>
    <w:p w14:paraId="4E600371">
      <w:pPr>
        <w:spacing w:line="420" w:lineRule="exact"/>
        <w:ind w:firstLine="477" w:firstLineChars="199"/>
        <w:rPr>
          <w:rFonts w:ascii="宋体" w:hAnsi="宋体" w:eastAsia="宋体"/>
          <w:color w:val="auto"/>
          <w:highlight w:val="none"/>
          <w:lang w:val="zh-CN"/>
        </w:rPr>
      </w:pPr>
      <w:r>
        <w:rPr>
          <w:rFonts w:hint="eastAsia" w:ascii="宋体" w:hAnsi="宋体" w:eastAsia="宋体"/>
          <w:color w:val="auto"/>
          <w:highlight w:val="none"/>
          <w:lang w:val="zh-CN"/>
        </w:rPr>
        <w:t>4.我单位有依法缴纳税收和社会保障资金的良好记录；</w:t>
      </w:r>
    </w:p>
    <w:p w14:paraId="64C2DF0D">
      <w:pPr>
        <w:spacing w:line="420" w:lineRule="exact"/>
        <w:ind w:firstLine="477" w:firstLineChars="199"/>
        <w:rPr>
          <w:rFonts w:ascii="宋体" w:hAnsi="宋体" w:eastAsia="宋体"/>
          <w:color w:val="auto"/>
          <w:highlight w:val="none"/>
          <w:lang w:val="zh-CN"/>
        </w:rPr>
      </w:pPr>
      <w:r>
        <w:rPr>
          <w:rFonts w:hint="eastAsia" w:ascii="宋体" w:hAnsi="宋体" w:eastAsia="宋体"/>
          <w:color w:val="auto"/>
          <w:highlight w:val="none"/>
          <w:lang w:val="zh-CN"/>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79DA9D3">
      <w:pPr>
        <w:spacing w:line="420" w:lineRule="exact"/>
        <w:ind w:firstLine="717" w:firstLineChars="299"/>
        <w:rPr>
          <w:rFonts w:ascii="宋体" w:hAnsi="宋体" w:eastAsia="宋体"/>
          <w:bCs/>
          <w:color w:val="auto"/>
          <w:highlight w:val="none"/>
        </w:rPr>
      </w:pPr>
      <w:r>
        <w:rPr>
          <w:rFonts w:hint="eastAsia" w:ascii="宋体" w:hAnsi="宋体" w:eastAsia="宋体"/>
          <w:color w:val="auto"/>
          <w:highlight w:val="none"/>
          <w:lang w:val="zh-CN"/>
        </w:rPr>
        <w:t>6.我单位满足法律、行政法规规定的其他条件。</w:t>
      </w:r>
    </w:p>
    <w:p w14:paraId="3387066A">
      <w:pPr>
        <w:spacing w:line="420" w:lineRule="exact"/>
        <w:rPr>
          <w:rFonts w:ascii="宋体" w:hAnsi="宋体" w:eastAsia="宋体"/>
          <w:bCs/>
          <w:color w:val="auto"/>
          <w:highlight w:val="none"/>
        </w:rPr>
      </w:pPr>
    </w:p>
    <w:p w14:paraId="40303D34">
      <w:pPr>
        <w:spacing w:line="420" w:lineRule="exact"/>
        <w:ind w:firstLine="477" w:firstLineChars="199"/>
        <w:rPr>
          <w:rFonts w:ascii="宋体" w:hAnsi="宋体" w:eastAsia="宋体"/>
          <w:color w:val="auto"/>
          <w:highlight w:val="none"/>
          <w:lang w:val="zh-CN"/>
        </w:rPr>
      </w:pPr>
      <w:r>
        <w:rPr>
          <w:rFonts w:hint="eastAsia" w:ascii="宋体" w:hAnsi="宋体" w:eastAsia="宋体"/>
          <w:color w:val="auto"/>
          <w:highlight w:val="none"/>
          <w:lang w:val="zh-CN"/>
        </w:rPr>
        <w:t xml:space="preserve">                                             承诺人名称（公章）：</w:t>
      </w:r>
    </w:p>
    <w:p w14:paraId="6466AF70">
      <w:pPr>
        <w:spacing w:line="420" w:lineRule="exact"/>
        <w:ind w:firstLine="477" w:firstLineChars="199"/>
        <w:rPr>
          <w:rFonts w:ascii="宋体" w:hAnsi="宋体" w:eastAsia="宋体"/>
          <w:color w:val="auto"/>
          <w:highlight w:val="none"/>
          <w:lang w:val="zh-CN"/>
        </w:rPr>
      </w:pPr>
    </w:p>
    <w:p w14:paraId="6525C295">
      <w:pPr>
        <w:spacing w:line="420" w:lineRule="exact"/>
        <w:ind w:firstLine="477" w:firstLineChars="199"/>
        <w:rPr>
          <w:rFonts w:ascii="宋体" w:hAnsi="宋体" w:eastAsia="宋体"/>
          <w:color w:val="auto"/>
          <w:highlight w:val="none"/>
          <w:lang w:val="zh-CN"/>
        </w:rPr>
      </w:pPr>
      <w:r>
        <w:rPr>
          <w:rFonts w:hint="eastAsia" w:ascii="宋体" w:hAnsi="宋体" w:eastAsia="宋体"/>
          <w:color w:val="auto"/>
          <w:highlight w:val="none"/>
          <w:lang w:val="zh-CN"/>
        </w:rPr>
        <w:t xml:space="preserve">  </w:t>
      </w:r>
      <w:r>
        <w:rPr>
          <w:rFonts w:hint="eastAsia" w:ascii="宋体" w:hAnsi="宋体" w:eastAsia="宋体"/>
          <w:color w:val="auto"/>
          <w:highlight w:val="none"/>
        </w:rPr>
        <w:t xml:space="preserve">                                      </w:t>
      </w:r>
      <w:r>
        <w:rPr>
          <w:rFonts w:hint="eastAsia" w:ascii="宋体" w:hAnsi="宋体" w:eastAsia="宋体"/>
          <w:color w:val="auto"/>
          <w:highlight w:val="none"/>
          <w:lang w:val="zh-CN"/>
        </w:rPr>
        <w:t>日期：</w:t>
      </w:r>
      <w:r>
        <w:rPr>
          <w:rFonts w:hint="eastAsia" w:ascii="宋体" w:hAnsi="宋体" w:eastAsia="宋体"/>
          <w:color w:val="auto"/>
          <w:highlight w:val="none"/>
          <w:u w:val="none"/>
          <w:lang w:val="zh-CN"/>
        </w:rPr>
        <w:t>______</w:t>
      </w:r>
      <w:r>
        <w:rPr>
          <w:rFonts w:hint="eastAsia" w:ascii="宋体" w:hAnsi="宋体" w:eastAsia="宋体"/>
          <w:color w:val="auto"/>
          <w:highlight w:val="none"/>
          <w:lang w:val="zh-CN"/>
        </w:rPr>
        <w:t>年</w:t>
      </w:r>
      <w:r>
        <w:rPr>
          <w:rFonts w:hint="eastAsia" w:ascii="宋体" w:hAnsi="宋体" w:eastAsia="宋体"/>
          <w:color w:val="auto"/>
          <w:highlight w:val="none"/>
          <w:u w:val="single"/>
          <w:lang w:val="zh-CN"/>
        </w:rPr>
        <w:t xml:space="preserve"> </w:t>
      </w:r>
      <w:r>
        <w:rPr>
          <w:rFonts w:ascii="宋体" w:hAnsi="宋体" w:eastAsia="宋体"/>
          <w:color w:val="auto"/>
          <w:highlight w:val="none"/>
          <w:u w:val="single"/>
          <w:lang w:val="zh-CN"/>
        </w:rPr>
        <w:t xml:space="preserve"> </w:t>
      </w:r>
      <w:r>
        <w:rPr>
          <w:rFonts w:hint="eastAsia" w:ascii="宋体" w:hAnsi="宋体" w:eastAsia="宋体"/>
          <w:color w:val="auto"/>
          <w:highlight w:val="none"/>
          <w:lang w:val="zh-CN"/>
        </w:rPr>
        <w:t>月</w:t>
      </w:r>
      <w:r>
        <w:rPr>
          <w:rFonts w:hint="eastAsia" w:ascii="宋体" w:hAnsi="宋体" w:eastAsia="宋体"/>
          <w:color w:val="auto"/>
          <w:highlight w:val="none"/>
          <w:u w:val="single"/>
          <w:lang w:val="zh-CN"/>
        </w:rPr>
        <w:t xml:space="preserve"> </w:t>
      </w:r>
      <w:r>
        <w:rPr>
          <w:rFonts w:ascii="宋体" w:hAnsi="宋体" w:eastAsia="宋体"/>
          <w:color w:val="auto"/>
          <w:highlight w:val="none"/>
          <w:u w:val="single"/>
          <w:lang w:val="zh-CN"/>
        </w:rPr>
        <w:t xml:space="preserve"> </w:t>
      </w:r>
      <w:r>
        <w:rPr>
          <w:rFonts w:hint="eastAsia" w:ascii="宋体" w:hAnsi="宋体" w:eastAsia="宋体"/>
          <w:color w:val="auto"/>
          <w:highlight w:val="none"/>
          <w:lang w:val="zh-CN"/>
        </w:rPr>
        <w:t>日</w:t>
      </w:r>
    </w:p>
    <w:p w14:paraId="65F2D9EE">
      <w:pPr>
        <w:spacing w:line="420" w:lineRule="exact"/>
        <w:ind w:firstLine="477" w:firstLineChars="199"/>
        <w:rPr>
          <w:rFonts w:ascii="宋体" w:hAnsi="宋体" w:eastAsia="宋体"/>
          <w:color w:val="auto"/>
          <w:highlight w:val="none"/>
          <w:lang w:val="zh-CN"/>
        </w:rPr>
      </w:pPr>
    </w:p>
    <w:p w14:paraId="4BBC5B7A">
      <w:pPr>
        <w:spacing w:line="420" w:lineRule="exact"/>
        <w:jc w:val="center"/>
        <w:rPr>
          <w:rFonts w:hint="eastAsia" w:ascii="宋体" w:hAnsi="宋体" w:eastAsia="宋体"/>
          <w:b/>
          <w:color w:val="auto"/>
          <w:highlight w:val="none"/>
        </w:rPr>
      </w:pPr>
      <w:r>
        <w:rPr>
          <w:rFonts w:hint="eastAsia" w:ascii="宋体" w:hAnsi="宋体" w:eastAsia="宋体"/>
          <w:b/>
          <w:color w:val="auto"/>
          <w:highlight w:val="none"/>
        </w:rPr>
        <w:t>承诺函</w:t>
      </w:r>
    </w:p>
    <w:p w14:paraId="5D5E41F5">
      <w:pPr>
        <w:spacing w:line="420" w:lineRule="exact"/>
        <w:rPr>
          <w:rFonts w:hint="eastAsia" w:ascii="宋体" w:hAnsi="宋体" w:eastAsia="宋体"/>
          <w:b/>
          <w:color w:val="auto"/>
          <w:highlight w:val="none"/>
        </w:rPr>
      </w:pPr>
    </w:p>
    <w:p w14:paraId="6C28DE45">
      <w:pPr>
        <w:spacing w:line="420" w:lineRule="exact"/>
        <w:ind w:firstLine="477" w:firstLineChars="199"/>
        <w:rPr>
          <w:rFonts w:hint="eastAsia" w:ascii="宋体" w:hAnsi="宋体" w:eastAsia="宋体"/>
          <w:color w:val="auto"/>
          <w:highlight w:val="none"/>
          <w:lang w:val="zh-CN"/>
        </w:rPr>
      </w:pPr>
      <w:r>
        <w:rPr>
          <w:rFonts w:hint="eastAsia" w:ascii="宋体" w:hAnsi="宋体" w:eastAsia="宋体"/>
          <w:color w:val="auto"/>
          <w:highlight w:val="none"/>
          <w:lang w:val="zh-CN"/>
        </w:rPr>
        <w:t>我单位参加</w:t>
      </w:r>
      <w:r>
        <w:rPr>
          <w:rFonts w:hint="eastAsia" w:ascii="宋体" w:hAnsi="宋体" w:eastAsia="宋体"/>
          <w:color w:val="auto"/>
          <w:highlight w:val="none"/>
          <w:u w:val="single"/>
          <w:lang w:val="zh-CN"/>
        </w:rPr>
        <w:t>苏锡通园区锡通大道合欢路路口节约集约用地论证分析专章项目</w:t>
      </w:r>
      <w:r>
        <w:rPr>
          <w:rFonts w:hint="eastAsia" w:ascii="宋体" w:hAnsi="宋体" w:eastAsia="宋体"/>
          <w:color w:val="auto"/>
          <w:highlight w:val="none"/>
          <w:lang w:val="zh-CN"/>
        </w:rPr>
        <w:t>_ （项目名称），_______________（项目编号）投标活动。针对本项目规定做出如下承诺：</w:t>
      </w:r>
    </w:p>
    <w:p w14:paraId="67408B1B">
      <w:pPr>
        <w:spacing w:line="420" w:lineRule="exact"/>
        <w:ind w:firstLine="477" w:firstLineChars="199"/>
        <w:rPr>
          <w:rFonts w:ascii="宋体" w:hAnsi="宋体" w:eastAsia="宋体"/>
          <w:b/>
          <w:color w:val="auto"/>
          <w:highlight w:val="none"/>
          <w:lang w:val="zh-CN"/>
        </w:rPr>
      </w:pPr>
      <w:r>
        <w:rPr>
          <w:rFonts w:hint="eastAsia" w:ascii="宋体" w:hAnsi="宋体" w:eastAsia="宋体"/>
          <w:color w:val="auto"/>
          <w:highlight w:val="none"/>
          <w:lang w:val="zh-CN"/>
        </w:rPr>
        <w:t>我单位承诺未被“信用中国”网站、中国政府采购网、国家企业信用信息公示系统列入失信被执行人、重大税收违法案件当事人名单、政府采购严重违法失信行为记录名单、异常经营名录、严重违法失信企业名单。</w:t>
      </w:r>
      <w:r>
        <w:rPr>
          <w:rFonts w:hint="eastAsia" w:ascii="宋体" w:hAnsi="宋体" w:eastAsia="宋体"/>
          <w:color w:val="auto"/>
          <w:highlight w:val="none"/>
          <w:lang w:val="zh-CN"/>
        </w:rPr>
        <w:br w:type="page"/>
      </w:r>
      <w:r>
        <w:rPr>
          <w:rFonts w:ascii="宋体" w:hAnsi="宋体" w:eastAsia="宋体"/>
          <w:b/>
          <w:color w:val="auto"/>
          <w:highlight w:val="none"/>
          <w:lang w:val="zh-CN"/>
        </w:rPr>
        <w:t>附件2</w:t>
      </w:r>
    </w:p>
    <w:p w14:paraId="1D0E4083">
      <w:pPr>
        <w:spacing w:line="420" w:lineRule="exact"/>
        <w:jc w:val="center"/>
        <w:rPr>
          <w:rFonts w:ascii="宋体" w:hAnsi="宋体" w:eastAsia="宋体"/>
          <w:b/>
          <w:color w:val="auto"/>
          <w:highlight w:val="none"/>
        </w:rPr>
      </w:pPr>
      <w:r>
        <w:rPr>
          <w:rFonts w:hint="eastAsia" w:ascii="宋体" w:hAnsi="宋体" w:eastAsia="宋体"/>
          <w:b/>
          <w:color w:val="auto"/>
          <w:highlight w:val="none"/>
        </w:rPr>
        <w:t>法定代表人身份证明</w:t>
      </w:r>
    </w:p>
    <w:p w14:paraId="22564D1B">
      <w:pPr>
        <w:spacing w:line="420" w:lineRule="exact"/>
        <w:rPr>
          <w:rFonts w:ascii="宋体" w:hAnsi="宋体" w:eastAsia="宋体"/>
          <w:color w:val="auto"/>
          <w:highlight w:val="none"/>
        </w:rPr>
      </w:pPr>
    </w:p>
    <w:p w14:paraId="056E64BF">
      <w:pPr>
        <w:snapToGrid w:val="0"/>
        <w:spacing w:line="420" w:lineRule="exact"/>
        <w:jc w:val="center"/>
        <w:rPr>
          <w:rFonts w:ascii="宋体" w:hAnsi="宋体" w:eastAsia="宋体" w:cs="宋体"/>
          <w:color w:val="auto"/>
          <w:highlight w:val="none"/>
        </w:rPr>
      </w:pPr>
      <w:r>
        <w:rPr>
          <w:rFonts w:hint="eastAsia" w:ascii="宋体" w:hAnsi="宋体" w:eastAsia="宋体" w:cs="宋体"/>
          <w:color w:val="auto"/>
          <w:highlight w:val="none"/>
        </w:rPr>
        <w:t>（如法定代表人参加谈判，须出示此证明）</w:t>
      </w:r>
    </w:p>
    <w:p w14:paraId="3F7F510C">
      <w:pPr>
        <w:snapToGrid w:val="0"/>
        <w:spacing w:line="420" w:lineRule="exact"/>
        <w:jc w:val="center"/>
        <w:rPr>
          <w:rFonts w:ascii="宋体" w:hAnsi="宋体" w:eastAsia="宋体" w:cs="宋体"/>
          <w:color w:val="auto"/>
          <w:highlight w:val="none"/>
        </w:rPr>
      </w:pPr>
    </w:p>
    <w:p w14:paraId="3899D721">
      <w:pPr>
        <w:snapToGrid w:val="0"/>
        <w:spacing w:line="420" w:lineRule="exact"/>
        <w:jc w:val="left"/>
        <w:rPr>
          <w:rFonts w:ascii="宋体" w:hAnsi="宋体" w:eastAsia="宋体" w:cs="宋体"/>
          <w:color w:val="auto"/>
          <w:highlight w:val="none"/>
          <w:u w:val="single"/>
        </w:rPr>
      </w:pPr>
      <w:r>
        <w:rPr>
          <w:rFonts w:hint="eastAsia" w:ascii="宋体" w:hAnsi="宋体" w:eastAsia="宋体" w:cs="宋体"/>
          <w:color w:val="auto"/>
          <w:highlight w:val="none"/>
          <w:u w:val="single"/>
        </w:rPr>
        <w:t xml:space="preserve">（采购人名称） </w:t>
      </w:r>
      <w:r>
        <w:rPr>
          <w:rFonts w:ascii="宋体" w:hAnsi="宋体" w:eastAsia="宋体" w:cs="宋体"/>
          <w:color w:val="auto"/>
          <w:highlight w:val="none"/>
          <w:u w:val="single"/>
        </w:rPr>
        <w:t xml:space="preserve">      </w:t>
      </w:r>
      <w:r>
        <w:rPr>
          <w:rFonts w:hint="eastAsia" w:ascii="宋体" w:hAnsi="宋体" w:eastAsia="宋体" w:cs="宋体"/>
          <w:color w:val="auto"/>
          <w:highlight w:val="none"/>
          <w:u w:val="single"/>
        </w:rPr>
        <w:t>:</w:t>
      </w:r>
    </w:p>
    <w:p w14:paraId="5C04DEEE">
      <w:pPr>
        <w:snapToGrid w:val="0"/>
        <w:spacing w:line="42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我公司法定代表人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参加贵单位组织的</w:t>
      </w:r>
      <w:r>
        <w:rPr>
          <w:rFonts w:hint="eastAsia" w:ascii="宋体" w:hAnsi="宋体" w:eastAsia="宋体" w:cs="宋体"/>
          <w:color w:val="auto"/>
          <w:highlight w:val="none"/>
          <w:u w:val="single"/>
        </w:rPr>
        <w:t xml:space="preserve">   苏锡通园区锡通大道合欢路路口节约集约用地论证分析专章项目  </w:t>
      </w:r>
      <w:r>
        <w:rPr>
          <w:rFonts w:hint="eastAsia" w:ascii="宋体" w:hAnsi="宋体" w:eastAsia="宋体" w:cs="宋体"/>
          <w:color w:val="auto"/>
          <w:highlight w:val="none"/>
        </w:rPr>
        <w:t>（竞争性谈判项目名称)项目的谈判活动，全权代表我公司处理竞争性谈判的有关事宜。</w:t>
      </w:r>
    </w:p>
    <w:p w14:paraId="6A0E8752">
      <w:pPr>
        <w:snapToGrid w:val="0"/>
        <w:spacing w:line="420" w:lineRule="exact"/>
        <w:rPr>
          <w:rFonts w:ascii="宋体" w:hAnsi="宋体" w:eastAsia="宋体" w:cs="宋体"/>
          <w:color w:val="auto"/>
          <w:highlight w:val="none"/>
        </w:rPr>
      </w:pPr>
    </w:p>
    <w:p w14:paraId="739C2B20">
      <w:pPr>
        <w:snapToGrid w:val="0"/>
        <w:spacing w:line="420" w:lineRule="exact"/>
        <w:rPr>
          <w:rFonts w:ascii="宋体" w:hAnsi="宋体" w:eastAsia="宋体" w:cs="宋体"/>
          <w:color w:val="auto"/>
          <w:highlight w:val="none"/>
        </w:rPr>
      </w:pPr>
      <w:r>
        <w:rPr>
          <w:rFonts w:hint="eastAsia" w:ascii="宋体" w:hAnsi="宋体" w:eastAsia="宋体" w:cs="宋体"/>
          <w:color w:val="auto"/>
          <w:highlight w:val="none"/>
        </w:rPr>
        <w:t>附：法定代表人情况：</w:t>
      </w:r>
    </w:p>
    <w:p w14:paraId="6FA81D53">
      <w:pPr>
        <w:snapToGrid w:val="0"/>
        <w:spacing w:line="420" w:lineRule="exact"/>
        <w:rPr>
          <w:rFonts w:ascii="宋体" w:hAnsi="宋体" w:eastAsia="宋体" w:cs="宋体"/>
          <w:color w:val="auto"/>
          <w:highlight w:val="none"/>
          <w:u w:val="single"/>
        </w:rPr>
      </w:pPr>
      <w:r>
        <w:rPr>
          <w:rFonts w:hint="eastAsia" w:ascii="宋体" w:hAnsi="宋体" w:eastAsia="宋体" w:cs="宋体"/>
          <w:color w:val="auto"/>
          <w:highlight w:val="none"/>
        </w:rPr>
        <w:t>姓名：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性别：</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职务：</w:t>
      </w:r>
      <w:r>
        <w:rPr>
          <w:rFonts w:hint="eastAsia" w:ascii="宋体" w:hAnsi="宋体" w:eastAsia="宋体" w:cs="宋体"/>
          <w:color w:val="auto"/>
          <w:highlight w:val="none"/>
          <w:u w:val="single"/>
        </w:rPr>
        <w:t xml:space="preserve">          </w:t>
      </w:r>
    </w:p>
    <w:p w14:paraId="3526D201">
      <w:pPr>
        <w:snapToGrid w:val="0"/>
        <w:spacing w:line="420" w:lineRule="exact"/>
        <w:rPr>
          <w:rFonts w:ascii="宋体" w:hAnsi="宋体" w:eastAsia="宋体" w:cs="宋体"/>
          <w:color w:val="auto"/>
          <w:highlight w:val="none"/>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rPr>
        <w:t xml:space="preserve">                                         </w:t>
      </w:r>
    </w:p>
    <w:p w14:paraId="2E547791">
      <w:pPr>
        <w:snapToGrid w:val="0"/>
        <w:spacing w:line="420" w:lineRule="exact"/>
        <w:rPr>
          <w:rFonts w:ascii="宋体" w:hAnsi="宋体" w:eastAsia="宋体" w:cs="宋体"/>
          <w:color w:val="auto"/>
          <w:highlight w:val="none"/>
        </w:rPr>
      </w:pPr>
      <w:r>
        <w:rPr>
          <w:rFonts w:hint="eastAsia" w:ascii="宋体" w:hAnsi="宋体" w:eastAsia="宋体" w:cs="宋体"/>
          <w:color w:val="auto"/>
          <w:highlight w:val="none"/>
        </w:rPr>
        <w:t>手机：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传真： </w:t>
      </w:r>
      <w:r>
        <w:rPr>
          <w:rFonts w:hint="eastAsia" w:ascii="宋体" w:hAnsi="宋体" w:eastAsia="宋体" w:cs="宋体"/>
          <w:color w:val="auto"/>
          <w:highlight w:val="none"/>
          <w:u w:val="single"/>
        </w:rPr>
        <w:t xml:space="preserve">                      </w:t>
      </w:r>
    </w:p>
    <w:p w14:paraId="3F671226">
      <w:pPr>
        <w:snapToGrid w:val="0"/>
        <w:spacing w:line="420" w:lineRule="exact"/>
        <w:rPr>
          <w:rFonts w:ascii="宋体" w:hAnsi="宋体" w:eastAsia="宋体" w:cs="宋体"/>
          <w:color w:val="auto"/>
          <w:highlight w:val="none"/>
        </w:rPr>
      </w:pPr>
      <w:r>
        <w:rPr>
          <w:rFonts w:ascii="宋体" w:hAnsi="宋体" w:eastAsia="宋体" w:cs="Calibri"/>
          <w:color w:val="auto"/>
          <w:highlight w:val="none"/>
        </w:rPr>
        <w:t> </w:t>
      </w:r>
    </w:p>
    <w:p w14:paraId="4E443BA4">
      <w:pPr>
        <w:snapToGrid w:val="0"/>
        <w:spacing w:line="420" w:lineRule="exact"/>
        <w:rPr>
          <w:rFonts w:ascii="宋体" w:hAnsi="宋体" w:eastAsia="宋体" w:cs="宋体"/>
          <w:color w:val="auto"/>
          <w:highlight w:val="none"/>
        </w:rPr>
      </w:pPr>
    </w:p>
    <w:p w14:paraId="7FA03F94">
      <w:pPr>
        <w:snapToGrid w:val="0"/>
        <w:spacing w:line="420" w:lineRule="exact"/>
        <w:rPr>
          <w:rFonts w:ascii="宋体" w:hAnsi="宋体" w:eastAsia="宋体" w:cs="宋体"/>
          <w:color w:val="auto"/>
          <w:highlight w:val="none"/>
        </w:rPr>
      </w:pPr>
      <w:r>
        <w:rPr>
          <w:rFonts w:hint="eastAsia" w:ascii="宋体" w:hAnsi="宋体" w:eastAsia="宋体" w:cs="宋体"/>
          <w:color w:val="auto"/>
          <w:highlight w:val="none"/>
        </w:rPr>
        <w:t>单位名称（公章）             法定代表人（签字或盖章）</w:t>
      </w:r>
    </w:p>
    <w:p w14:paraId="0305C621">
      <w:pPr>
        <w:snapToGrid w:val="0"/>
        <w:spacing w:line="420" w:lineRule="exact"/>
        <w:ind w:firstLine="1200" w:firstLineChars="500"/>
        <w:rPr>
          <w:rFonts w:ascii="宋体" w:hAnsi="宋体" w:eastAsia="宋体" w:cs="宋体"/>
          <w:color w:val="auto"/>
          <w:highlight w:val="none"/>
        </w:rPr>
      </w:pPr>
      <w:r>
        <w:rPr>
          <w:rFonts w:hint="eastAsia" w:ascii="宋体" w:hAnsi="宋体" w:eastAsia="宋体" w:cs="宋体"/>
          <w:color w:val="auto"/>
          <w:highlight w:val="none"/>
        </w:rPr>
        <w:t xml:space="preserve">年   月   日                 年   月    日  </w:t>
      </w:r>
    </w:p>
    <w:p w14:paraId="68F45BAB">
      <w:pPr>
        <w:snapToGrid w:val="0"/>
        <w:spacing w:line="420" w:lineRule="exact"/>
        <w:rPr>
          <w:rFonts w:ascii="宋体" w:hAnsi="宋体" w:eastAsia="宋体" w:cs="宋体"/>
          <w:color w:val="auto"/>
          <w:highlight w:val="none"/>
        </w:rPr>
      </w:pPr>
    </w:p>
    <w:p w14:paraId="2BDB3243">
      <w:pPr>
        <w:snapToGrid w:val="0"/>
        <w:spacing w:line="420" w:lineRule="exact"/>
        <w:ind w:firstLine="480" w:firstLineChars="200"/>
        <w:rPr>
          <w:rFonts w:ascii="宋体" w:hAnsi="宋体" w:eastAsia="宋体" w:cs="宋体"/>
          <w:color w:val="auto"/>
          <w:highlight w:val="none"/>
        </w:rPr>
      </w:pPr>
    </w:p>
    <w:p w14:paraId="6DB35148">
      <w:pPr>
        <w:snapToGrid w:val="0"/>
        <w:spacing w:line="420" w:lineRule="exact"/>
        <w:ind w:firstLine="482" w:firstLineChars="200"/>
        <w:rPr>
          <w:rFonts w:ascii="宋体" w:hAnsi="宋体" w:eastAsia="宋体" w:cs="宋体"/>
          <w:b/>
          <w:bCs/>
          <w:color w:val="auto"/>
          <w:highlight w:val="none"/>
        </w:rPr>
      </w:pPr>
      <w:r>
        <w:rPr>
          <w:rFonts w:hint="eastAsia" w:ascii="宋体" w:hAnsi="宋体" w:eastAsia="宋体" w:cs="宋体"/>
          <w:b/>
          <w:bCs/>
          <w:color w:val="auto"/>
          <w:highlight w:val="none"/>
        </w:rPr>
        <w:t>注:</w:t>
      </w:r>
      <w:r>
        <w:rPr>
          <w:rFonts w:hint="eastAsia" w:ascii="宋体" w:hAnsi="宋体" w:eastAsia="宋体"/>
          <w:b/>
          <w:color w:val="auto"/>
          <w:highlight w:val="none"/>
        </w:rPr>
        <w:t>提供法定代表人的身份证正、反面扫描件并加盖公章</w:t>
      </w:r>
    </w:p>
    <w:p w14:paraId="68392B13">
      <w:pPr>
        <w:spacing w:line="420" w:lineRule="exact"/>
        <w:rPr>
          <w:rFonts w:ascii="宋体" w:hAnsi="宋体" w:eastAsia="宋体"/>
          <w:b/>
          <w:color w:val="auto"/>
          <w:highlight w:val="none"/>
          <w:lang w:val="zh-CN"/>
        </w:rPr>
      </w:pPr>
      <w:r>
        <w:rPr>
          <w:rFonts w:hint="eastAsia" w:ascii="宋体" w:hAnsi="宋体" w:eastAsia="宋体" w:cs="宋体"/>
          <w:b/>
          <w:color w:val="auto"/>
          <w:highlight w:val="none"/>
        </w:rPr>
        <w:br w:type="page"/>
      </w:r>
      <w:r>
        <w:rPr>
          <w:rFonts w:ascii="宋体" w:hAnsi="宋体" w:eastAsia="宋体"/>
          <w:b/>
          <w:color w:val="auto"/>
          <w:highlight w:val="none"/>
          <w:lang w:val="zh-CN"/>
        </w:rPr>
        <w:t>附件3</w:t>
      </w:r>
    </w:p>
    <w:p w14:paraId="4F7A28C9">
      <w:pPr>
        <w:spacing w:line="420" w:lineRule="exact"/>
        <w:jc w:val="center"/>
        <w:rPr>
          <w:rFonts w:ascii="宋体" w:hAnsi="宋体" w:eastAsia="宋体"/>
          <w:b/>
          <w:color w:val="auto"/>
          <w:highlight w:val="none"/>
        </w:rPr>
      </w:pPr>
      <w:r>
        <w:rPr>
          <w:rFonts w:hint="eastAsia" w:ascii="宋体" w:hAnsi="宋体" w:eastAsia="宋体"/>
          <w:b/>
          <w:color w:val="auto"/>
          <w:highlight w:val="none"/>
        </w:rPr>
        <w:t>法定代表人授权委托书</w:t>
      </w:r>
    </w:p>
    <w:p w14:paraId="7EC25FE7">
      <w:pPr>
        <w:snapToGrid w:val="0"/>
        <w:spacing w:line="420" w:lineRule="exact"/>
        <w:jc w:val="center"/>
        <w:rPr>
          <w:rFonts w:ascii="宋体" w:hAnsi="宋体" w:eastAsia="宋体" w:cs="宋体"/>
          <w:bCs/>
          <w:color w:val="auto"/>
          <w:highlight w:val="none"/>
        </w:rPr>
      </w:pPr>
      <w:r>
        <w:rPr>
          <w:rFonts w:hint="eastAsia" w:ascii="宋体" w:hAnsi="宋体" w:eastAsia="宋体" w:cs="宋体"/>
          <w:bCs/>
          <w:color w:val="auto"/>
          <w:highlight w:val="none"/>
        </w:rPr>
        <w:t>（如被授权人参加谈判，须出示此证明）</w:t>
      </w:r>
    </w:p>
    <w:p w14:paraId="4368CB44">
      <w:pPr>
        <w:spacing w:line="420" w:lineRule="exact"/>
        <w:rPr>
          <w:rFonts w:ascii="宋体" w:hAnsi="宋体" w:eastAsia="宋体"/>
          <w:color w:val="auto"/>
          <w:highlight w:val="none"/>
        </w:rPr>
      </w:pPr>
    </w:p>
    <w:p w14:paraId="3DB20E75">
      <w:pPr>
        <w:spacing w:line="420" w:lineRule="exact"/>
        <w:ind w:firstLine="477" w:firstLineChars="199"/>
        <w:rPr>
          <w:rFonts w:ascii="宋体" w:hAnsi="宋体" w:eastAsia="宋体"/>
          <w:color w:val="auto"/>
          <w:highlight w:val="none"/>
          <w:lang w:val="zh-CN"/>
        </w:rPr>
      </w:pPr>
      <w:r>
        <w:rPr>
          <w:rFonts w:hint="eastAsia" w:ascii="宋体" w:hAnsi="宋体" w:eastAsia="宋体"/>
          <w:color w:val="auto"/>
          <w:highlight w:val="none"/>
          <w:lang w:val="zh-CN"/>
        </w:rPr>
        <w:t>本人------（姓名）系————（授权单位名称）的法定代表人，现委托-------（姓名）（身份证号——————）为我方代理人，以我方名义全权处理与本次采购项目（编号：----------）有关的一切事务，其法律后果由我方承担。</w:t>
      </w:r>
    </w:p>
    <w:p w14:paraId="5A1D666D">
      <w:pPr>
        <w:spacing w:line="420" w:lineRule="exact"/>
        <w:ind w:firstLine="477" w:firstLineChars="199"/>
        <w:rPr>
          <w:rFonts w:ascii="宋体" w:hAnsi="宋体" w:eastAsia="宋体"/>
          <w:color w:val="auto"/>
          <w:highlight w:val="none"/>
          <w:lang w:val="zh-CN"/>
        </w:rPr>
      </w:pPr>
      <w:r>
        <w:rPr>
          <w:rFonts w:hint="eastAsia" w:ascii="宋体" w:hAnsi="宋体" w:eastAsia="宋体"/>
          <w:color w:val="auto"/>
          <w:highlight w:val="none"/>
          <w:lang w:val="zh-CN"/>
        </w:rPr>
        <w:t>本授权书于---年---月---日起生效。代理人无转委托权。</w:t>
      </w:r>
    </w:p>
    <w:p w14:paraId="28AF306D">
      <w:pPr>
        <w:spacing w:line="420" w:lineRule="exact"/>
        <w:ind w:firstLine="477" w:firstLineChars="199"/>
        <w:rPr>
          <w:rFonts w:ascii="宋体" w:hAnsi="宋体" w:eastAsia="宋体"/>
          <w:color w:val="auto"/>
          <w:highlight w:val="none"/>
          <w:lang w:val="zh-CN"/>
        </w:rPr>
      </w:pPr>
    </w:p>
    <w:p w14:paraId="0361CF71">
      <w:pPr>
        <w:spacing w:line="420" w:lineRule="exact"/>
        <w:rPr>
          <w:rFonts w:ascii="宋体" w:hAnsi="宋体" w:eastAsia="宋体" w:cs="宋体"/>
          <w:color w:val="auto"/>
          <w:highlight w:val="none"/>
        </w:rPr>
      </w:pPr>
      <w:r>
        <w:rPr>
          <w:rFonts w:hint="eastAsia" w:ascii="宋体" w:hAnsi="宋体" w:eastAsia="宋体" w:cs="宋体"/>
          <w:color w:val="auto"/>
          <w:highlight w:val="none"/>
        </w:rPr>
        <w:t>附：被授权人情况：</w:t>
      </w:r>
    </w:p>
    <w:p w14:paraId="34DDCDFE">
      <w:pPr>
        <w:spacing w:line="420" w:lineRule="exact"/>
        <w:rPr>
          <w:rFonts w:ascii="宋体" w:hAnsi="宋体" w:eastAsia="宋体" w:cs="宋体"/>
          <w:color w:val="auto"/>
          <w:highlight w:val="none"/>
          <w:u w:val="single"/>
        </w:rPr>
      </w:pPr>
      <w:r>
        <w:rPr>
          <w:rFonts w:hint="eastAsia" w:ascii="宋体" w:hAnsi="宋体" w:eastAsia="宋体" w:cs="宋体"/>
          <w:color w:val="auto"/>
          <w:highlight w:val="none"/>
        </w:rPr>
        <w:t>姓名：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性别：</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职务：</w:t>
      </w:r>
      <w:r>
        <w:rPr>
          <w:rFonts w:hint="eastAsia" w:ascii="宋体" w:hAnsi="宋体" w:eastAsia="宋体" w:cs="宋体"/>
          <w:color w:val="auto"/>
          <w:highlight w:val="none"/>
          <w:u w:val="single"/>
        </w:rPr>
        <w:t xml:space="preserve">          </w:t>
      </w:r>
    </w:p>
    <w:p w14:paraId="7C715E4F">
      <w:pPr>
        <w:spacing w:line="420" w:lineRule="exact"/>
        <w:rPr>
          <w:rFonts w:ascii="宋体" w:hAnsi="宋体" w:eastAsia="宋体" w:cs="宋体"/>
          <w:color w:val="auto"/>
          <w:highlight w:val="none"/>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rPr>
        <w:t xml:space="preserve">                                          </w:t>
      </w:r>
    </w:p>
    <w:p w14:paraId="7EB1D66E">
      <w:pPr>
        <w:spacing w:line="420" w:lineRule="exact"/>
        <w:rPr>
          <w:rFonts w:ascii="宋体" w:hAnsi="宋体" w:eastAsia="宋体" w:cs="宋体"/>
          <w:color w:val="auto"/>
          <w:highlight w:val="none"/>
        </w:rPr>
      </w:pPr>
      <w:r>
        <w:rPr>
          <w:rFonts w:hint="eastAsia" w:ascii="宋体" w:hAnsi="宋体" w:eastAsia="宋体" w:cs="宋体"/>
          <w:color w:val="auto"/>
          <w:highlight w:val="none"/>
        </w:rPr>
        <w:t>手机：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传真：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5AE60C11">
      <w:pPr>
        <w:spacing w:line="420" w:lineRule="exact"/>
        <w:rPr>
          <w:rFonts w:ascii="宋体" w:hAnsi="宋体" w:eastAsia="宋体" w:cs="宋体"/>
          <w:color w:val="auto"/>
          <w:highlight w:val="none"/>
        </w:rPr>
      </w:pPr>
    </w:p>
    <w:p w14:paraId="23CE788E">
      <w:pPr>
        <w:spacing w:line="420" w:lineRule="exact"/>
        <w:rPr>
          <w:rFonts w:ascii="宋体" w:hAnsi="宋体" w:eastAsia="宋体" w:cs="宋体"/>
          <w:color w:val="auto"/>
          <w:highlight w:val="none"/>
        </w:rPr>
      </w:pPr>
    </w:p>
    <w:p w14:paraId="18C96E18">
      <w:pPr>
        <w:spacing w:line="420" w:lineRule="exact"/>
        <w:rPr>
          <w:rFonts w:ascii="宋体" w:hAnsi="宋体" w:eastAsia="宋体" w:cs="宋体"/>
          <w:color w:val="auto"/>
          <w:highlight w:val="none"/>
        </w:rPr>
      </w:pPr>
      <w:r>
        <w:rPr>
          <w:rFonts w:hint="eastAsia" w:ascii="宋体" w:hAnsi="宋体" w:eastAsia="宋体" w:cs="宋体"/>
          <w:color w:val="auto"/>
          <w:highlight w:val="none"/>
        </w:rPr>
        <w:t>单位名称（公章）             法定代表人（签字或盖章）</w:t>
      </w:r>
    </w:p>
    <w:p w14:paraId="60C15ECD">
      <w:pPr>
        <w:spacing w:line="420" w:lineRule="exact"/>
        <w:ind w:firstLine="1200" w:firstLineChars="500"/>
        <w:rPr>
          <w:rFonts w:ascii="宋体" w:hAnsi="宋体" w:eastAsia="宋体" w:cs="宋体"/>
          <w:color w:val="auto"/>
          <w:highlight w:val="none"/>
        </w:rPr>
      </w:pPr>
    </w:p>
    <w:p w14:paraId="09CD1FC6">
      <w:pPr>
        <w:spacing w:line="420" w:lineRule="exact"/>
        <w:ind w:firstLine="1200" w:firstLineChars="500"/>
        <w:rPr>
          <w:rFonts w:ascii="宋体" w:hAnsi="宋体" w:eastAsia="宋体" w:cs="宋体"/>
          <w:color w:val="auto"/>
          <w:highlight w:val="none"/>
        </w:rPr>
      </w:pPr>
    </w:p>
    <w:p w14:paraId="487D71F9">
      <w:pPr>
        <w:spacing w:line="420" w:lineRule="exact"/>
        <w:ind w:firstLine="1200" w:firstLineChars="500"/>
        <w:rPr>
          <w:rFonts w:ascii="宋体" w:hAnsi="宋体" w:eastAsia="宋体" w:cs="宋体"/>
          <w:color w:val="auto"/>
          <w:highlight w:val="none"/>
        </w:rPr>
      </w:pPr>
      <w:r>
        <w:rPr>
          <w:rFonts w:hint="eastAsia" w:ascii="宋体" w:hAnsi="宋体" w:eastAsia="宋体" w:cs="宋体"/>
          <w:color w:val="auto"/>
          <w:highlight w:val="none"/>
        </w:rPr>
        <w:t xml:space="preserve">年   月   日                 年   月    日  </w:t>
      </w:r>
    </w:p>
    <w:p w14:paraId="2988E22D">
      <w:pPr>
        <w:snapToGrid w:val="0"/>
        <w:spacing w:line="420" w:lineRule="exact"/>
        <w:ind w:firstLine="463" w:firstLineChars="192"/>
        <w:contextualSpacing/>
        <w:rPr>
          <w:rFonts w:ascii="宋体" w:hAnsi="宋体" w:eastAsia="宋体" w:cs="宋体"/>
          <w:b/>
          <w:color w:val="auto"/>
          <w:kern w:val="0"/>
          <w:highlight w:val="none"/>
        </w:rPr>
      </w:pPr>
    </w:p>
    <w:p w14:paraId="0B85CBB7">
      <w:pPr>
        <w:spacing w:line="420" w:lineRule="exact"/>
        <w:ind w:firstLine="482" w:firstLineChars="200"/>
        <w:rPr>
          <w:rFonts w:ascii="宋体" w:hAnsi="宋体" w:eastAsia="宋体" w:cs="宋体"/>
          <w:b/>
          <w:bCs/>
          <w:color w:val="auto"/>
          <w:highlight w:val="none"/>
        </w:rPr>
      </w:pPr>
    </w:p>
    <w:p w14:paraId="02CF2016">
      <w:pPr>
        <w:spacing w:line="420" w:lineRule="exact"/>
        <w:ind w:firstLine="482" w:firstLineChars="200"/>
        <w:rPr>
          <w:rFonts w:ascii="宋体" w:hAnsi="宋体" w:eastAsia="宋体" w:cs="宋体"/>
          <w:b/>
          <w:bCs/>
          <w:color w:val="auto"/>
          <w:highlight w:val="none"/>
        </w:rPr>
      </w:pPr>
      <w:r>
        <w:rPr>
          <w:rFonts w:hint="eastAsia" w:ascii="宋体" w:hAnsi="宋体" w:eastAsia="宋体" w:cs="宋体"/>
          <w:b/>
          <w:bCs/>
          <w:color w:val="auto"/>
          <w:highlight w:val="none"/>
        </w:rPr>
        <w:t>注:提供法定代表人代表本人及被授权委托人本人身份证扫描件正、反面并加盖公章</w:t>
      </w:r>
    </w:p>
    <w:p w14:paraId="0A7CBDAE">
      <w:pPr>
        <w:snapToGrid w:val="0"/>
        <w:spacing w:line="420" w:lineRule="exact"/>
        <w:ind w:firstLine="463" w:firstLineChars="192"/>
        <w:contextualSpacing/>
        <w:rPr>
          <w:rFonts w:ascii="宋体" w:hAnsi="宋体" w:eastAsia="宋体" w:cs="宋体"/>
          <w:b/>
          <w:color w:val="auto"/>
          <w:kern w:val="0"/>
          <w:highlight w:val="none"/>
        </w:rPr>
      </w:pPr>
    </w:p>
    <w:p w14:paraId="7C2A9414">
      <w:pPr>
        <w:snapToGrid w:val="0"/>
        <w:spacing w:line="420" w:lineRule="exact"/>
        <w:ind w:firstLine="463" w:firstLineChars="192"/>
        <w:contextualSpacing/>
        <w:rPr>
          <w:rFonts w:ascii="宋体" w:hAnsi="宋体" w:eastAsia="宋体" w:cs="宋体"/>
          <w:b/>
          <w:color w:val="auto"/>
          <w:kern w:val="0"/>
          <w:highlight w:val="none"/>
        </w:rPr>
      </w:pPr>
    </w:p>
    <w:p w14:paraId="782347C3">
      <w:pPr>
        <w:snapToGrid w:val="0"/>
        <w:spacing w:line="420" w:lineRule="exact"/>
        <w:ind w:firstLine="463" w:firstLineChars="192"/>
        <w:contextualSpacing/>
        <w:rPr>
          <w:rFonts w:ascii="宋体" w:hAnsi="宋体" w:eastAsia="宋体" w:cs="宋体"/>
          <w:b/>
          <w:color w:val="auto"/>
          <w:kern w:val="0"/>
          <w:highlight w:val="none"/>
        </w:rPr>
      </w:pPr>
    </w:p>
    <w:p w14:paraId="1D743F5A">
      <w:pPr>
        <w:snapToGrid w:val="0"/>
        <w:spacing w:line="420" w:lineRule="exact"/>
        <w:ind w:firstLine="463" w:firstLineChars="192"/>
        <w:contextualSpacing/>
        <w:rPr>
          <w:rFonts w:ascii="宋体" w:hAnsi="宋体" w:eastAsia="宋体" w:cs="宋体"/>
          <w:b/>
          <w:color w:val="auto"/>
          <w:kern w:val="0"/>
          <w:highlight w:val="none"/>
        </w:rPr>
      </w:pPr>
    </w:p>
    <w:p w14:paraId="1211F1AA">
      <w:pPr>
        <w:snapToGrid w:val="0"/>
        <w:spacing w:line="420" w:lineRule="exact"/>
        <w:ind w:firstLine="463" w:firstLineChars="192"/>
        <w:contextualSpacing/>
        <w:rPr>
          <w:rFonts w:ascii="宋体" w:hAnsi="宋体" w:eastAsia="宋体" w:cs="宋体"/>
          <w:b/>
          <w:color w:val="auto"/>
          <w:kern w:val="0"/>
          <w:highlight w:val="none"/>
        </w:rPr>
      </w:pPr>
    </w:p>
    <w:p w14:paraId="1FF4B9C2">
      <w:pPr>
        <w:spacing w:line="420" w:lineRule="exact"/>
        <w:jc w:val="left"/>
        <w:rPr>
          <w:rFonts w:ascii="宋体" w:hAnsi="宋体" w:eastAsia="宋体"/>
          <w:b/>
          <w:color w:val="auto"/>
          <w:kern w:val="0"/>
          <w:highlight w:val="none"/>
        </w:rPr>
      </w:pPr>
      <w:r>
        <w:rPr>
          <w:rFonts w:ascii="宋体" w:hAnsi="宋体" w:eastAsia="宋体"/>
          <w:b/>
          <w:color w:val="auto"/>
          <w:kern w:val="0"/>
          <w:highlight w:val="none"/>
        </w:rPr>
        <w:br w:type="page"/>
      </w:r>
      <w:r>
        <w:rPr>
          <w:rFonts w:ascii="宋体" w:hAnsi="宋体" w:eastAsia="宋体"/>
          <w:b/>
          <w:color w:val="auto"/>
          <w:kern w:val="0"/>
          <w:highlight w:val="none"/>
        </w:rPr>
        <w:t>附件4</w:t>
      </w:r>
    </w:p>
    <w:p w14:paraId="195E7451">
      <w:pPr>
        <w:spacing w:line="420" w:lineRule="exact"/>
        <w:jc w:val="center"/>
        <w:outlineLvl w:val="0"/>
        <w:rPr>
          <w:rFonts w:ascii="宋体" w:hAnsi="宋体" w:eastAsia="宋体"/>
          <w:b/>
          <w:bCs/>
          <w:color w:val="auto"/>
          <w:kern w:val="0"/>
          <w:highlight w:val="none"/>
        </w:rPr>
      </w:pPr>
      <w:r>
        <w:rPr>
          <w:rFonts w:hint="eastAsia" w:ascii="宋体" w:hAnsi="宋体" w:eastAsia="宋体"/>
          <w:b/>
          <w:bCs/>
          <w:color w:val="auto"/>
          <w:kern w:val="0"/>
          <w:highlight w:val="none"/>
        </w:rPr>
        <w:t>供应商情况一览表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2C5F9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vAlign w:val="center"/>
          </w:tcPr>
          <w:p w14:paraId="5780244C">
            <w:pPr>
              <w:tabs>
                <w:tab w:val="left" w:pos="4320"/>
              </w:tabs>
              <w:spacing w:line="420" w:lineRule="exact"/>
              <w:jc w:val="center"/>
              <w:rPr>
                <w:rFonts w:ascii="宋体" w:hAnsi="宋体" w:eastAsia="宋体" w:cs="仿宋"/>
                <w:color w:val="auto"/>
                <w:highlight w:val="none"/>
              </w:rPr>
            </w:pPr>
            <w:r>
              <w:rPr>
                <w:rFonts w:hint="eastAsia" w:ascii="宋体" w:hAnsi="宋体" w:eastAsia="宋体" w:cs="仿宋"/>
                <w:color w:val="auto"/>
                <w:highlight w:val="none"/>
              </w:rPr>
              <w:t>单位名称</w:t>
            </w:r>
          </w:p>
        </w:tc>
        <w:tc>
          <w:tcPr>
            <w:tcW w:w="7923" w:type="dxa"/>
            <w:gridSpan w:val="10"/>
            <w:tcBorders>
              <w:top w:val="double" w:color="auto" w:sz="4" w:space="0"/>
              <w:right w:val="double" w:color="auto" w:sz="4" w:space="0"/>
            </w:tcBorders>
            <w:vAlign w:val="center"/>
          </w:tcPr>
          <w:p w14:paraId="55D68D3E">
            <w:pPr>
              <w:tabs>
                <w:tab w:val="left" w:pos="4320"/>
              </w:tabs>
              <w:spacing w:line="420" w:lineRule="exact"/>
              <w:rPr>
                <w:rFonts w:ascii="宋体" w:hAnsi="宋体" w:eastAsia="宋体" w:cs="仿宋"/>
                <w:color w:val="auto"/>
                <w:highlight w:val="none"/>
              </w:rPr>
            </w:pPr>
          </w:p>
        </w:tc>
      </w:tr>
      <w:tr w14:paraId="3EEFE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vAlign w:val="center"/>
          </w:tcPr>
          <w:p w14:paraId="0D0E032F">
            <w:pPr>
              <w:tabs>
                <w:tab w:val="left" w:pos="4320"/>
              </w:tabs>
              <w:spacing w:line="420" w:lineRule="exact"/>
              <w:rPr>
                <w:rFonts w:ascii="宋体" w:hAnsi="宋体" w:eastAsia="宋体" w:cs="仿宋"/>
                <w:color w:val="auto"/>
                <w:highlight w:val="none"/>
              </w:rPr>
            </w:pPr>
            <w:r>
              <w:rPr>
                <w:rFonts w:hint="eastAsia" w:ascii="宋体" w:hAnsi="宋体" w:eastAsia="宋体" w:cs="仿宋"/>
                <w:color w:val="auto"/>
                <w:highlight w:val="none"/>
              </w:rPr>
              <w:t>单位优势及特长</w:t>
            </w:r>
          </w:p>
        </w:tc>
        <w:tc>
          <w:tcPr>
            <w:tcW w:w="7072" w:type="dxa"/>
            <w:gridSpan w:val="9"/>
            <w:tcBorders>
              <w:left w:val="single" w:color="auto" w:sz="4" w:space="0"/>
              <w:right w:val="double" w:color="auto" w:sz="4" w:space="0"/>
            </w:tcBorders>
            <w:vAlign w:val="center"/>
          </w:tcPr>
          <w:p w14:paraId="6E6E361B">
            <w:pPr>
              <w:tabs>
                <w:tab w:val="left" w:pos="4320"/>
              </w:tabs>
              <w:spacing w:line="420" w:lineRule="exact"/>
              <w:rPr>
                <w:rFonts w:ascii="宋体" w:hAnsi="宋体" w:eastAsia="宋体" w:cs="仿宋"/>
                <w:color w:val="auto"/>
                <w:highlight w:val="none"/>
              </w:rPr>
            </w:pPr>
          </w:p>
        </w:tc>
      </w:tr>
      <w:tr w14:paraId="73D3E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051C136B">
            <w:pPr>
              <w:tabs>
                <w:tab w:val="left" w:pos="4320"/>
              </w:tabs>
              <w:spacing w:line="420" w:lineRule="exact"/>
              <w:ind w:left="266" w:hanging="266" w:hangingChars="111"/>
              <w:rPr>
                <w:rFonts w:ascii="宋体" w:hAnsi="宋体" w:eastAsia="宋体" w:cs="仿宋"/>
                <w:color w:val="auto"/>
                <w:highlight w:val="none"/>
              </w:rPr>
            </w:pPr>
            <w:r>
              <w:rPr>
                <w:rFonts w:hint="eastAsia" w:ascii="宋体" w:hAnsi="宋体" w:eastAsia="宋体" w:cs="仿宋"/>
                <w:color w:val="auto"/>
                <w:highlight w:val="none"/>
              </w:rPr>
              <w:t>单位</w:t>
            </w:r>
          </w:p>
          <w:p w14:paraId="4763FCB9">
            <w:pPr>
              <w:tabs>
                <w:tab w:val="left" w:pos="4320"/>
              </w:tabs>
              <w:spacing w:line="420" w:lineRule="exact"/>
              <w:ind w:left="266" w:hanging="266" w:hangingChars="111"/>
              <w:rPr>
                <w:rFonts w:ascii="宋体" w:hAnsi="宋体" w:eastAsia="宋体" w:cs="仿宋"/>
                <w:color w:val="auto"/>
                <w:highlight w:val="none"/>
              </w:rPr>
            </w:pPr>
            <w:r>
              <w:rPr>
                <w:rFonts w:hint="eastAsia" w:ascii="宋体" w:hAnsi="宋体" w:eastAsia="宋体" w:cs="仿宋"/>
                <w:color w:val="auto"/>
                <w:highlight w:val="none"/>
              </w:rPr>
              <w:t>概况</w:t>
            </w:r>
          </w:p>
        </w:tc>
        <w:tc>
          <w:tcPr>
            <w:tcW w:w="1276" w:type="dxa"/>
            <w:gridSpan w:val="2"/>
            <w:vAlign w:val="center"/>
          </w:tcPr>
          <w:p w14:paraId="069E9EA4">
            <w:pPr>
              <w:tabs>
                <w:tab w:val="left" w:pos="4320"/>
              </w:tabs>
              <w:spacing w:line="420" w:lineRule="exact"/>
              <w:jc w:val="center"/>
              <w:rPr>
                <w:rFonts w:ascii="宋体" w:hAnsi="宋体" w:eastAsia="宋体" w:cs="仿宋"/>
                <w:color w:val="auto"/>
                <w:highlight w:val="none"/>
              </w:rPr>
            </w:pPr>
            <w:r>
              <w:rPr>
                <w:rFonts w:hint="eastAsia" w:ascii="宋体" w:hAnsi="宋体" w:eastAsia="宋体" w:cs="仿宋"/>
                <w:color w:val="auto"/>
                <w:highlight w:val="none"/>
              </w:rPr>
              <w:t>职工总数</w:t>
            </w:r>
          </w:p>
        </w:tc>
        <w:tc>
          <w:tcPr>
            <w:tcW w:w="1417" w:type="dxa"/>
            <w:gridSpan w:val="2"/>
            <w:vAlign w:val="center"/>
          </w:tcPr>
          <w:p w14:paraId="601E897E">
            <w:pPr>
              <w:tabs>
                <w:tab w:val="left" w:pos="4320"/>
              </w:tabs>
              <w:spacing w:line="420" w:lineRule="exact"/>
              <w:jc w:val="right"/>
              <w:rPr>
                <w:rFonts w:ascii="宋体" w:hAnsi="宋体" w:eastAsia="宋体" w:cs="仿宋"/>
                <w:color w:val="auto"/>
                <w:highlight w:val="none"/>
              </w:rPr>
            </w:pPr>
            <w:r>
              <w:rPr>
                <w:rFonts w:hint="eastAsia" w:ascii="宋体" w:hAnsi="宋体" w:eastAsia="宋体" w:cs="仿宋"/>
                <w:color w:val="auto"/>
                <w:highlight w:val="none"/>
              </w:rPr>
              <w:t>人</w:t>
            </w:r>
          </w:p>
        </w:tc>
        <w:tc>
          <w:tcPr>
            <w:tcW w:w="567" w:type="dxa"/>
            <w:vMerge w:val="restart"/>
            <w:vAlign w:val="center"/>
          </w:tcPr>
          <w:p w14:paraId="2EAD5FE6">
            <w:pPr>
              <w:tabs>
                <w:tab w:val="left" w:pos="4320"/>
              </w:tabs>
              <w:spacing w:line="420" w:lineRule="exact"/>
              <w:rPr>
                <w:rFonts w:ascii="宋体" w:hAnsi="宋体" w:eastAsia="宋体" w:cs="仿宋"/>
                <w:color w:val="auto"/>
                <w:highlight w:val="none"/>
              </w:rPr>
            </w:pPr>
            <w:r>
              <w:rPr>
                <w:rFonts w:hint="eastAsia" w:ascii="宋体" w:hAnsi="宋体" w:eastAsia="宋体" w:cs="仿宋"/>
                <w:color w:val="auto"/>
                <w:highlight w:val="none"/>
              </w:rPr>
              <w:t>上一年主要经济指标</w:t>
            </w:r>
          </w:p>
        </w:tc>
        <w:tc>
          <w:tcPr>
            <w:tcW w:w="946" w:type="dxa"/>
            <w:vAlign w:val="center"/>
          </w:tcPr>
          <w:p w14:paraId="0A0E515B">
            <w:pPr>
              <w:tabs>
                <w:tab w:val="left" w:pos="4320"/>
              </w:tabs>
              <w:spacing w:line="420" w:lineRule="exact"/>
              <w:jc w:val="center"/>
              <w:rPr>
                <w:rFonts w:ascii="宋体" w:hAnsi="宋体" w:eastAsia="宋体" w:cs="仿宋"/>
                <w:color w:val="auto"/>
                <w:highlight w:val="none"/>
              </w:rPr>
            </w:pPr>
            <w:r>
              <w:rPr>
                <w:rFonts w:hint="eastAsia" w:ascii="宋体" w:hAnsi="宋体" w:eastAsia="宋体" w:cs="仿宋"/>
                <w:color w:val="auto"/>
                <w:highlight w:val="none"/>
              </w:rPr>
              <w:t>营业额</w:t>
            </w:r>
          </w:p>
        </w:tc>
        <w:tc>
          <w:tcPr>
            <w:tcW w:w="1414" w:type="dxa"/>
            <w:gridSpan w:val="2"/>
            <w:vAlign w:val="center"/>
          </w:tcPr>
          <w:p w14:paraId="2B12CEE0">
            <w:pPr>
              <w:tabs>
                <w:tab w:val="left" w:pos="4320"/>
              </w:tabs>
              <w:spacing w:line="420" w:lineRule="exact"/>
              <w:rPr>
                <w:rFonts w:ascii="宋体" w:hAnsi="宋体" w:eastAsia="宋体" w:cs="仿宋"/>
                <w:color w:val="auto"/>
                <w:highlight w:val="none"/>
              </w:rPr>
            </w:pPr>
          </w:p>
        </w:tc>
        <w:tc>
          <w:tcPr>
            <w:tcW w:w="1184" w:type="dxa"/>
            <w:gridSpan w:val="2"/>
            <w:vAlign w:val="center"/>
          </w:tcPr>
          <w:p w14:paraId="0349C79D">
            <w:pPr>
              <w:tabs>
                <w:tab w:val="left" w:pos="4320"/>
              </w:tabs>
              <w:spacing w:line="420" w:lineRule="exact"/>
              <w:jc w:val="center"/>
              <w:rPr>
                <w:rFonts w:ascii="宋体" w:hAnsi="宋体" w:eastAsia="宋体" w:cs="仿宋"/>
                <w:color w:val="auto"/>
                <w:highlight w:val="none"/>
              </w:rPr>
            </w:pPr>
            <w:r>
              <w:rPr>
                <w:rFonts w:hint="eastAsia" w:ascii="宋体" w:hAnsi="宋体" w:eastAsia="宋体" w:cs="仿宋"/>
                <w:color w:val="auto"/>
                <w:highlight w:val="none"/>
              </w:rPr>
              <w:t>实现利润</w:t>
            </w:r>
          </w:p>
        </w:tc>
        <w:tc>
          <w:tcPr>
            <w:tcW w:w="1544" w:type="dxa"/>
            <w:tcBorders>
              <w:right w:val="double" w:color="auto" w:sz="4" w:space="0"/>
            </w:tcBorders>
            <w:vAlign w:val="center"/>
          </w:tcPr>
          <w:p w14:paraId="67BE54C7">
            <w:pPr>
              <w:tabs>
                <w:tab w:val="left" w:pos="4320"/>
              </w:tabs>
              <w:spacing w:line="420" w:lineRule="exact"/>
              <w:rPr>
                <w:rFonts w:ascii="宋体" w:hAnsi="宋体" w:eastAsia="宋体" w:cs="仿宋"/>
                <w:color w:val="auto"/>
                <w:highlight w:val="none"/>
              </w:rPr>
            </w:pPr>
          </w:p>
        </w:tc>
      </w:tr>
      <w:tr w14:paraId="755AB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779BE2B7">
            <w:pPr>
              <w:tabs>
                <w:tab w:val="left" w:pos="4320"/>
              </w:tabs>
              <w:spacing w:line="420" w:lineRule="exact"/>
              <w:ind w:left="266" w:hanging="266" w:hangingChars="111"/>
              <w:rPr>
                <w:rFonts w:ascii="宋体" w:hAnsi="宋体" w:eastAsia="宋体" w:cs="仿宋"/>
                <w:color w:val="auto"/>
                <w:highlight w:val="none"/>
              </w:rPr>
            </w:pPr>
          </w:p>
        </w:tc>
        <w:tc>
          <w:tcPr>
            <w:tcW w:w="1276" w:type="dxa"/>
            <w:gridSpan w:val="2"/>
            <w:vAlign w:val="center"/>
          </w:tcPr>
          <w:p w14:paraId="73895CE7">
            <w:pPr>
              <w:tabs>
                <w:tab w:val="left" w:pos="4320"/>
              </w:tabs>
              <w:spacing w:line="420" w:lineRule="exact"/>
              <w:jc w:val="center"/>
              <w:rPr>
                <w:rFonts w:ascii="宋体" w:hAnsi="宋体" w:eastAsia="宋体" w:cs="仿宋"/>
                <w:color w:val="auto"/>
                <w:highlight w:val="none"/>
              </w:rPr>
            </w:pPr>
            <w:r>
              <w:rPr>
                <w:rFonts w:hint="eastAsia" w:ascii="宋体" w:hAnsi="宋体" w:eastAsia="宋体" w:cs="仿宋"/>
                <w:color w:val="auto"/>
                <w:highlight w:val="none"/>
              </w:rPr>
              <w:t>流动资金</w:t>
            </w:r>
          </w:p>
        </w:tc>
        <w:tc>
          <w:tcPr>
            <w:tcW w:w="1417" w:type="dxa"/>
            <w:gridSpan w:val="2"/>
            <w:vAlign w:val="center"/>
          </w:tcPr>
          <w:p w14:paraId="20D09E41">
            <w:pPr>
              <w:tabs>
                <w:tab w:val="left" w:pos="4320"/>
              </w:tabs>
              <w:spacing w:line="420" w:lineRule="exact"/>
              <w:jc w:val="right"/>
              <w:rPr>
                <w:rFonts w:ascii="宋体" w:hAnsi="宋体" w:eastAsia="宋体" w:cs="仿宋"/>
                <w:color w:val="auto"/>
                <w:highlight w:val="none"/>
              </w:rPr>
            </w:pPr>
            <w:r>
              <w:rPr>
                <w:rFonts w:hint="eastAsia" w:ascii="宋体" w:hAnsi="宋体" w:eastAsia="宋体" w:cs="仿宋"/>
                <w:color w:val="auto"/>
                <w:highlight w:val="none"/>
              </w:rPr>
              <w:t>万元</w:t>
            </w:r>
          </w:p>
        </w:tc>
        <w:tc>
          <w:tcPr>
            <w:tcW w:w="567" w:type="dxa"/>
            <w:vMerge w:val="continue"/>
            <w:vAlign w:val="center"/>
          </w:tcPr>
          <w:p w14:paraId="2E4D6A13">
            <w:pPr>
              <w:tabs>
                <w:tab w:val="left" w:pos="4320"/>
              </w:tabs>
              <w:spacing w:line="420" w:lineRule="exact"/>
              <w:rPr>
                <w:rFonts w:ascii="宋体" w:hAnsi="宋体" w:eastAsia="宋体" w:cs="仿宋"/>
                <w:color w:val="auto"/>
                <w:highlight w:val="none"/>
              </w:rPr>
            </w:pPr>
          </w:p>
        </w:tc>
        <w:tc>
          <w:tcPr>
            <w:tcW w:w="946" w:type="dxa"/>
            <w:vMerge w:val="restart"/>
            <w:vAlign w:val="center"/>
          </w:tcPr>
          <w:p w14:paraId="46F1A6AF">
            <w:pPr>
              <w:tabs>
                <w:tab w:val="left" w:pos="4320"/>
              </w:tabs>
              <w:spacing w:line="420" w:lineRule="exact"/>
              <w:jc w:val="center"/>
              <w:rPr>
                <w:rFonts w:ascii="宋体" w:hAnsi="宋体" w:eastAsia="宋体" w:cs="仿宋"/>
                <w:color w:val="auto"/>
                <w:highlight w:val="none"/>
              </w:rPr>
            </w:pPr>
            <w:r>
              <w:rPr>
                <w:rFonts w:hint="eastAsia" w:ascii="宋体" w:hAnsi="宋体" w:eastAsia="宋体" w:cs="仿宋"/>
                <w:color w:val="auto"/>
                <w:highlight w:val="none"/>
              </w:rPr>
              <w:t>主要</w:t>
            </w:r>
          </w:p>
          <w:p w14:paraId="51C987FA">
            <w:pPr>
              <w:tabs>
                <w:tab w:val="left" w:pos="4320"/>
              </w:tabs>
              <w:spacing w:line="420" w:lineRule="exact"/>
              <w:jc w:val="center"/>
              <w:rPr>
                <w:rFonts w:ascii="宋体" w:hAnsi="宋体" w:eastAsia="宋体" w:cs="仿宋"/>
                <w:color w:val="auto"/>
                <w:highlight w:val="none"/>
              </w:rPr>
            </w:pPr>
            <w:r>
              <w:rPr>
                <w:rFonts w:hint="eastAsia" w:ascii="宋体" w:hAnsi="宋体" w:eastAsia="宋体" w:cs="仿宋"/>
                <w:color w:val="auto"/>
                <w:highlight w:val="none"/>
              </w:rPr>
              <w:t>产品</w:t>
            </w:r>
          </w:p>
        </w:tc>
        <w:tc>
          <w:tcPr>
            <w:tcW w:w="4142" w:type="dxa"/>
            <w:gridSpan w:val="5"/>
            <w:tcBorders>
              <w:right w:val="double" w:color="auto" w:sz="4" w:space="0"/>
            </w:tcBorders>
            <w:vAlign w:val="center"/>
          </w:tcPr>
          <w:p w14:paraId="2B2D21F6">
            <w:pPr>
              <w:tabs>
                <w:tab w:val="left" w:pos="4320"/>
              </w:tabs>
              <w:spacing w:line="420" w:lineRule="exact"/>
              <w:rPr>
                <w:rFonts w:ascii="宋体" w:hAnsi="宋体" w:eastAsia="宋体" w:cs="仿宋"/>
                <w:color w:val="auto"/>
                <w:highlight w:val="none"/>
              </w:rPr>
            </w:pPr>
            <w:r>
              <w:rPr>
                <w:rFonts w:hint="eastAsia" w:ascii="宋体" w:hAnsi="宋体" w:eastAsia="宋体" w:cs="仿宋"/>
                <w:color w:val="auto"/>
                <w:highlight w:val="none"/>
              </w:rPr>
              <w:t>1.</w:t>
            </w:r>
          </w:p>
        </w:tc>
      </w:tr>
      <w:tr w14:paraId="1EAF1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vAlign w:val="center"/>
          </w:tcPr>
          <w:p w14:paraId="06AA0F4C">
            <w:pPr>
              <w:tabs>
                <w:tab w:val="left" w:pos="4320"/>
              </w:tabs>
              <w:spacing w:line="420" w:lineRule="exact"/>
              <w:ind w:left="266" w:hanging="266" w:hangingChars="111"/>
              <w:rPr>
                <w:rFonts w:ascii="宋体" w:hAnsi="宋体" w:eastAsia="宋体" w:cs="仿宋"/>
                <w:color w:val="auto"/>
                <w:highlight w:val="none"/>
              </w:rPr>
            </w:pPr>
          </w:p>
        </w:tc>
        <w:tc>
          <w:tcPr>
            <w:tcW w:w="1276" w:type="dxa"/>
            <w:gridSpan w:val="2"/>
            <w:vAlign w:val="center"/>
          </w:tcPr>
          <w:p w14:paraId="33E7E916">
            <w:pPr>
              <w:tabs>
                <w:tab w:val="left" w:pos="4320"/>
              </w:tabs>
              <w:spacing w:line="420" w:lineRule="exact"/>
              <w:jc w:val="center"/>
              <w:rPr>
                <w:rFonts w:ascii="宋体" w:hAnsi="宋体" w:eastAsia="宋体" w:cs="仿宋"/>
                <w:color w:val="auto"/>
                <w:highlight w:val="none"/>
              </w:rPr>
            </w:pPr>
            <w:r>
              <w:rPr>
                <w:rFonts w:hint="eastAsia" w:ascii="宋体" w:hAnsi="宋体" w:eastAsia="宋体" w:cs="仿宋"/>
                <w:color w:val="auto"/>
                <w:highlight w:val="none"/>
              </w:rPr>
              <w:t>固定资产</w:t>
            </w:r>
          </w:p>
          <w:p w14:paraId="3CCBF500">
            <w:pPr>
              <w:tabs>
                <w:tab w:val="left" w:pos="4320"/>
              </w:tabs>
              <w:spacing w:line="420" w:lineRule="exact"/>
              <w:jc w:val="center"/>
              <w:rPr>
                <w:rFonts w:ascii="宋体" w:hAnsi="宋体" w:eastAsia="宋体" w:cs="仿宋"/>
                <w:color w:val="auto"/>
                <w:highlight w:val="none"/>
              </w:rPr>
            </w:pPr>
            <w:r>
              <w:rPr>
                <w:rFonts w:hint="eastAsia" w:ascii="宋体" w:hAnsi="宋体" w:eastAsia="宋体" w:cs="仿宋"/>
                <w:color w:val="auto"/>
                <w:highlight w:val="none"/>
              </w:rPr>
              <w:t>（万元）</w:t>
            </w:r>
          </w:p>
        </w:tc>
        <w:tc>
          <w:tcPr>
            <w:tcW w:w="1417" w:type="dxa"/>
            <w:gridSpan w:val="2"/>
            <w:vAlign w:val="center"/>
          </w:tcPr>
          <w:p w14:paraId="7BEEDA73">
            <w:pPr>
              <w:tabs>
                <w:tab w:val="left" w:pos="-48"/>
                <w:tab w:val="left" w:pos="4320"/>
              </w:tabs>
              <w:spacing w:line="420" w:lineRule="exact"/>
              <w:ind w:right="-133" w:hanging="48"/>
              <w:rPr>
                <w:rFonts w:ascii="宋体" w:hAnsi="宋体" w:eastAsia="宋体" w:cs="仿宋"/>
                <w:color w:val="auto"/>
                <w:highlight w:val="none"/>
              </w:rPr>
            </w:pPr>
            <w:r>
              <w:rPr>
                <w:rFonts w:hint="eastAsia" w:ascii="宋体" w:hAnsi="宋体" w:eastAsia="宋体" w:cs="仿宋"/>
                <w:color w:val="auto"/>
                <w:highlight w:val="none"/>
              </w:rPr>
              <w:t>原值：</w:t>
            </w:r>
          </w:p>
          <w:p w14:paraId="6D9BF29B">
            <w:pPr>
              <w:tabs>
                <w:tab w:val="left" w:pos="-48"/>
                <w:tab w:val="left" w:pos="4320"/>
              </w:tabs>
              <w:spacing w:line="420" w:lineRule="exact"/>
              <w:ind w:hanging="48"/>
              <w:jc w:val="right"/>
              <w:rPr>
                <w:rFonts w:ascii="宋体" w:hAnsi="宋体" w:eastAsia="宋体" w:cs="仿宋"/>
                <w:color w:val="auto"/>
                <w:highlight w:val="none"/>
              </w:rPr>
            </w:pPr>
          </w:p>
          <w:p w14:paraId="30BC5FCE">
            <w:pPr>
              <w:tabs>
                <w:tab w:val="left" w:pos="-48"/>
                <w:tab w:val="left" w:pos="4320"/>
              </w:tabs>
              <w:spacing w:line="420" w:lineRule="exact"/>
              <w:ind w:right="-133" w:hanging="48"/>
              <w:rPr>
                <w:rFonts w:ascii="宋体" w:hAnsi="宋体" w:eastAsia="宋体" w:cs="仿宋"/>
                <w:color w:val="auto"/>
                <w:highlight w:val="none"/>
              </w:rPr>
            </w:pPr>
            <w:r>
              <w:rPr>
                <w:rFonts w:hint="eastAsia" w:ascii="宋体" w:hAnsi="宋体" w:eastAsia="宋体" w:cs="仿宋"/>
                <w:color w:val="auto"/>
                <w:highlight w:val="none"/>
              </w:rPr>
              <w:t>净值：</w:t>
            </w:r>
          </w:p>
          <w:p w14:paraId="3A9854CA">
            <w:pPr>
              <w:tabs>
                <w:tab w:val="left" w:pos="-48"/>
                <w:tab w:val="left" w:pos="4320"/>
              </w:tabs>
              <w:spacing w:line="420" w:lineRule="exact"/>
              <w:ind w:hanging="48"/>
              <w:jc w:val="right"/>
              <w:rPr>
                <w:rFonts w:ascii="宋体" w:hAnsi="宋体" w:eastAsia="宋体" w:cs="仿宋"/>
                <w:color w:val="auto"/>
                <w:highlight w:val="none"/>
              </w:rPr>
            </w:pPr>
          </w:p>
        </w:tc>
        <w:tc>
          <w:tcPr>
            <w:tcW w:w="567" w:type="dxa"/>
            <w:vMerge w:val="continue"/>
            <w:vAlign w:val="center"/>
          </w:tcPr>
          <w:p w14:paraId="209E66BE">
            <w:pPr>
              <w:tabs>
                <w:tab w:val="left" w:pos="4320"/>
              </w:tabs>
              <w:spacing w:line="420" w:lineRule="exact"/>
              <w:rPr>
                <w:rFonts w:ascii="宋体" w:hAnsi="宋体" w:eastAsia="宋体" w:cs="仿宋"/>
                <w:color w:val="auto"/>
                <w:highlight w:val="none"/>
              </w:rPr>
            </w:pPr>
          </w:p>
        </w:tc>
        <w:tc>
          <w:tcPr>
            <w:tcW w:w="946" w:type="dxa"/>
            <w:vMerge w:val="continue"/>
            <w:vAlign w:val="center"/>
          </w:tcPr>
          <w:p w14:paraId="35FF4652">
            <w:pPr>
              <w:tabs>
                <w:tab w:val="left" w:pos="4320"/>
              </w:tabs>
              <w:spacing w:line="420" w:lineRule="exact"/>
              <w:jc w:val="center"/>
              <w:rPr>
                <w:rFonts w:ascii="宋体" w:hAnsi="宋体" w:eastAsia="宋体" w:cs="仿宋"/>
                <w:color w:val="auto"/>
                <w:highlight w:val="none"/>
              </w:rPr>
            </w:pPr>
          </w:p>
        </w:tc>
        <w:tc>
          <w:tcPr>
            <w:tcW w:w="4142" w:type="dxa"/>
            <w:gridSpan w:val="5"/>
            <w:tcBorders>
              <w:right w:val="double" w:color="auto" w:sz="4" w:space="0"/>
            </w:tcBorders>
            <w:vAlign w:val="center"/>
          </w:tcPr>
          <w:p w14:paraId="214A44DD">
            <w:pPr>
              <w:tabs>
                <w:tab w:val="left" w:pos="4320"/>
              </w:tabs>
              <w:spacing w:line="420" w:lineRule="exact"/>
              <w:rPr>
                <w:rFonts w:ascii="宋体" w:hAnsi="宋体" w:eastAsia="宋体" w:cs="仿宋"/>
                <w:color w:val="auto"/>
                <w:highlight w:val="none"/>
              </w:rPr>
            </w:pPr>
            <w:r>
              <w:rPr>
                <w:rFonts w:hint="eastAsia" w:ascii="宋体" w:hAnsi="宋体" w:eastAsia="宋体" w:cs="仿宋"/>
                <w:color w:val="auto"/>
                <w:highlight w:val="none"/>
              </w:rPr>
              <w:t>2.</w:t>
            </w:r>
          </w:p>
        </w:tc>
      </w:tr>
      <w:tr w14:paraId="54B1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19CD49FB">
            <w:pPr>
              <w:tabs>
                <w:tab w:val="left" w:pos="4320"/>
              </w:tabs>
              <w:spacing w:line="420" w:lineRule="exact"/>
              <w:ind w:left="266" w:hanging="266" w:hangingChars="111"/>
              <w:rPr>
                <w:rFonts w:ascii="宋体" w:hAnsi="宋体" w:eastAsia="宋体" w:cs="仿宋"/>
                <w:color w:val="auto"/>
                <w:highlight w:val="none"/>
              </w:rPr>
            </w:pPr>
          </w:p>
        </w:tc>
        <w:tc>
          <w:tcPr>
            <w:tcW w:w="1276" w:type="dxa"/>
            <w:gridSpan w:val="2"/>
            <w:vAlign w:val="center"/>
          </w:tcPr>
          <w:p w14:paraId="496E6DD7">
            <w:pPr>
              <w:tabs>
                <w:tab w:val="left" w:pos="4320"/>
              </w:tabs>
              <w:spacing w:line="420" w:lineRule="exact"/>
              <w:jc w:val="center"/>
              <w:rPr>
                <w:rFonts w:ascii="宋体" w:hAnsi="宋体" w:eastAsia="宋体" w:cs="仿宋"/>
                <w:color w:val="auto"/>
                <w:highlight w:val="none"/>
              </w:rPr>
            </w:pPr>
            <w:r>
              <w:rPr>
                <w:rFonts w:hint="eastAsia" w:ascii="宋体" w:hAnsi="宋体" w:eastAsia="宋体" w:cs="仿宋"/>
                <w:color w:val="auto"/>
                <w:highlight w:val="none"/>
              </w:rPr>
              <w:t>占地面积</w:t>
            </w:r>
          </w:p>
        </w:tc>
        <w:tc>
          <w:tcPr>
            <w:tcW w:w="1417" w:type="dxa"/>
            <w:gridSpan w:val="2"/>
            <w:vAlign w:val="center"/>
          </w:tcPr>
          <w:p w14:paraId="2B53197A">
            <w:pPr>
              <w:tabs>
                <w:tab w:val="left" w:pos="4320"/>
              </w:tabs>
              <w:spacing w:line="420" w:lineRule="exact"/>
              <w:jc w:val="right"/>
              <w:rPr>
                <w:rFonts w:ascii="宋体" w:hAnsi="宋体" w:eastAsia="宋体" w:cs="仿宋"/>
                <w:color w:val="auto"/>
                <w:highlight w:val="none"/>
              </w:rPr>
            </w:pPr>
            <w:r>
              <w:rPr>
                <w:rFonts w:hint="eastAsia" w:ascii="宋体" w:hAnsi="宋体" w:eastAsia="宋体" w:cs="仿宋"/>
                <w:color w:val="auto"/>
                <w:highlight w:val="none"/>
              </w:rPr>
              <w:t>M</w:t>
            </w:r>
            <w:r>
              <w:rPr>
                <w:rFonts w:hint="eastAsia" w:ascii="宋体" w:hAnsi="宋体" w:eastAsia="宋体" w:cs="仿宋"/>
                <w:color w:val="auto"/>
                <w:highlight w:val="none"/>
                <w:vertAlign w:val="superscript"/>
              </w:rPr>
              <w:t>2</w:t>
            </w:r>
          </w:p>
        </w:tc>
        <w:tc>
          <w:tcPr>
            <w:tcW w:w="567" w:type="dxa"/>
            <w:vMerge w:val="continue"/>
            <w:vAlign w:val="center"/>
          </w:tcPr>
          <w:p w14:paraId="2A63AC21">
            <w:pPr>
              <w:tabs>
                <w:tab w:val="left" w:pos="4320"/>
              </w:tabs>
              <w:spacing w:line="420" w:lineRule="exact"/>
              <w:rPr>
                <w:rFonts w:ascii="宋体" w:hAnsi="宋体" w:eastAsia="宋体" w:cs="仿宋"/>
                <w:color w:val="auto"/>
                <w:highlight w:val="none"/>
              </w:rPr>
            </w:pPr>
          </w:p>
        </w:tc>
        <w:tc>
          <w:tcPr>
            <w:tcW w:w="946" w:type="dxa"/>
            <w:vMerge w:val="continue"/>
            <w:vAlign w:val="center"/>
          </w:tcPr>
          <w:p w14:paraId="754F1BE6">
            <w:pPr>
              <w:tabs>
                <w:tab w:val="left" w:pos="4320"/>
              </w:tabs>
              <w:spacing w:line="420" w:lineRule="exact"/>
              <w:jc w:val="center"/>
              <w:rPr>
                <w:rFonts w:ascii="宋体" w:hAnsi="宋体" w:eastAsia="宋体" w:cs="仿宋"/>
                <w:color w:val="auto"/>
                <w:highlight w:val="none"/>
              </w:rPr>
            </w:pPr>
          </w:p>
        </w:tc>
        <w:tc>
          <w:tcPr>
            <w:tcW w:w="4142" w:type="dxa"/>
            <w:gridSpan w:val="5"/>
            <w:tcBorders>
              <w:right w:val="double" w:color="auto" w:sz="4" w:space="0"/>
            </w:tcBorders>
            <w:vAlign w:val="center"/>
          </w:tcPr>
          <w:p w14:paraId="2C782CDB">
            <w:pPr>
              <w:tabs>
                <w:tab w:val="left" w:pos="4320"/>
              </w:tabs>
              <w:spacing w:line="420" w:lineRule="exact"/>
              <w:rPr>
                <w:rFonts w:ascii="宋体" w:hAnsi="宋体" w:eastAsia="宋体" w:cs="仿宋"/>
                <w:color w:val="auto"/>
                <w:highlight w:val="none"/>
              </w:rPr>
            </w:pPr>
            <w:r>
              <w:rPr>
                <w:rFonts w:hint="eastAsia" w:ascii="宋体" w:hAnsi="宋体" w:eastAsia="宋体" w:cs="仿宋"/>
                <w:color w:val="auto"/>
                <w:highlight w:val="none"/>
              </w:rPr>
              <w:t>3.</w:t>
            </w:r>
          </w:p>
        </w:tc>
      </w:tr>
      <w:tr w14:paraId="4D86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6D39AABB">
            <w:pPr>
              <w:tabs>
                <w:tab w:val="left" w:pos="4320"/>
              </w:tabs>
              <w:spacing w:line="420" w:lineRule="exact"/>
              <w:ind w:left="266" w:hanging="266" w:hangingChars="111"/>
              <w:rPr>
                <w:rFonts w:ascii="宋体" w:hAnsi="宋体" w:eastAsia="宋体" w:cs="仿宋"/>
                <w:color w:val="auto"/>
                <w:highlight w:val="none"/>
              </w:rPr>
            </w:pPr>
            <w:r>
              <w:rPr>
                <w:rFonts w:hint="eastAsia" w:ascii="宋体" w:hAnsi="宋体" w:eastAsia="宋体" w:cs="仿宋"/>
                <w:color w:val="auto"/>
                <w:highlight w:val="none"/>
              </w:rPr>
              <w:t>本次</w:t>
            </w:r>
          </w:p>
          <w:p w14:paraId="27BFFE15">
            <w:pPr>
              <w:tabs>
                <w:tab w:val="left" w:pos="4320"/>
              </w:tabs>
              <w:spacing w:line="420" w:lineRule="exact"/>
              <w:ind w:left="266" w:hanging="266" w:hangingChars="111"/>
              <w:rPr>
                <w:rFonts w:ascii="宋体" w:hAnsi="宋体" w:eastAsia="宋体" w:cs="仿宋"/>
                <w:color w:val="auto"/>
                <w:highlight w:val="none"/>
              </w:rPr>
            </w:pPr>
            <w:r>
              <w:rPr>
                <w:rFonts w:hint="eastAsia" w:ascii="宋体" w:hAnsi="宋体" w:eastAsia="宋体" w:cs="仿宋"/>
                <w:color w:val="auto"/>
                <w:highlight w:val="none"/>
              </w:rPr>
              <w:t>投标</w:t>
            </w:r>
          </w:p>
          <w:p w14:paraId="7B050A85">
            <w:pPr>
              <w:tabs>
                <w:tab w:val="left" w:pos="4320"/>
              </w:tabs>
              <w:spacing w:line="420" w:lineRule="exact"/>
              <w:ind w:left="266" w:hanging="266" w:hangingChars="111"/>
              <w:rPr>
                <w:rFonts w:ascii="宋体" w:hAnsi="宋体" w:eastAsia="宋体" w:cs="仿宋"/>
                <w:color w:val="auto"/>
                <w:highlight w:val="none"/>
              </w:rPr>
            </w:pPr>
            <w:r>
              <w:rPr>
                <w:rFonts w:hint="eastAsia" w:ascii="宋体" w:hAnsi="宋体" w:eastAsia="宋体" w:cs="仿宋"/>
                <w:color w:val="auto"/>
                <w:highlight w:val="none"/>
              </w:rPr>
              <w:t>产品</w:t>
            </w:r>
          </w:p>
          <w:p w14:paraId="5549063B">
            <w:pPr>
              <w:tabs>
                <w:tab w:val="left" w:pos="4320"/>
              </w:tabs>
              <w:spacing w:line="420" w:lineRule="exact"/>
              <w:ind w:left="266" w:hanging="266" w:hangingChars="111"/>
              <w:rPr>
                <w:rFonts w:ascii="宋体" w:hAnsi="宋体" w:eastAsia="宋体" w:cs="仿宋"/>
                <w:color w:val="auto"/>
                <w:highlight w:val="none"/>
              </w:rPr>
            </w:pPr>
            <w:r>
              <w:rPr>
                <w:rFonts w:hint="eastAsia" w:ascii="宋体" w:hAnsi="宋体" w:eastAsia="宋体" w:cs="仿宋"/>
                <w:color w:val="auto"/>
                <w:highlight w:val="none"/>
              </w:rPr>
              <w:t>情况</w:t>
            </w:r>
          </w:p>
        </w:tc>
        <w:tc>
          <w:tcPr>
            <w:tcW w:w="1643" w:type="dxa"/>
            <w:gridSpan w:val="3"/>
            <w:vAlign w:val="center"/>
          </w:tcPr>
          <w:p w14:paraId="0285F451">
            <w:pPr>
              <w:tabs>
                <w:tab w:val="left" w:pos="4320"/>
              </w:tabs>
              <w:spacing w:line="420" w:lineRule="exact"/>
              <w:jc w:val="center"/>
              <w:rPr>
                <w:rFonts w:ascii="宋体" w:hAnsi="宋体" w:eastAsia="宋体" w:cs="仿宋"/>
                <w:color w:val="auto"/>
                <w:highlight w:val="none"/>
              </w:rPr>
            </w:pPr>
            <w:r>
              <w:rPr>
                <w:rFonts w:hint="eastAsia" w:ascii="宋体" w:hAnsi="宋体" w:eastAsia="宋体" w:cs="仿宋"/>
                <w:color w:val="auto"/>
                <w:highlight w:val="none"/>
              </w:rPr>
              <w:t>本次投标</w:t>
            </w:r>
          </w:p>
          <w:p w14:paraId="15EE0833">
            <w:pPr>
              <w:tabs>
                <w:tab w:val="left" w:pos="4320"/>
              </w:tabs>
              <w:spacing w:line="420" w:lineRule="exact"/>
              <w:jc w:val="center"/>
              <w:rPr>
                <w:rFonts w:ascii="宋体" w:hAnsi="宋体" w:eastAsia="宋体" w:cs="仿宋"/>
                <w:color w:val="auto"/>
                <w:highlight w:val="none"/>
              </w:rPr>
            </w:pPr>
            <w:r>
              <w:rPr>
                <w:rFonts w:hint="eastAsia" w:ascii="宋体" w:hAnsi="宋体" w:eastAsia="宋体" w:cs="仿宋"/>
                <w:color w:val="auto"/>
                <w:highlight w:val="none"/>
              </w:rPr>
              <w:t>产品名称</w:t>
            </w:r>
          </w:p>
        </w:tc>
        <w:tc>
          <w:tcPr>
            <w:tcW w:w="1617" w:type="dxa"/>
            <w:gridSpan w:val="2"/>
            <w:vAlign w:val="center"/>
          </w:tcPr>
          <w:p w14:paraId="1D44030F">
            <w:pPr>
              <w:tabs>
                <w:tab w:val="left" w:pos="4320"/>
              </w:tabs>
              <w:spacing w:line="420" w:lineRule="exact"/>
              <w:jc w:val="center"/>
              <w:rPr>
                <w:rFonts w:ascii="宋体" w:hAnsi="宋体" w:eastAsia="宋体" w:cs="仿宋"/>
                <w:color w:val="auto"/>
                <w:highlight w:val="none"/>
              </w:rPr>
            </w:pPr>
            <w:r>
              <w:rPr>
                <w:rFonts w:hint="eastAsia" w:ascii="宋体" w:hAnsi="宋体" w:eastAsia="宋体" w:cs="仿宋"/>
                <w:color w:val="auto"/>
                <w:highlight w:val="none"/>
              </w:rPr>
              <w:t>型    号</w:t>
            </w:r>
          </w:p>
        </w:tc>
        <w:tc>
          <w:tcPr>
            <w:tcW w:w="946" w:type="dxa"/>
            <w:vAlign w:val="center"/>
          </w:tcPr>
          <w:p w14:paraId="549B57EA">
            <w:pPr>
              <w:tabs>
                <w:tab w:val="left" w:pos="4320"/>
              </w:tabs>
              <w:spacing w:line="420" w:lineRule="exact"/>
              <w:jc w:val="center"/>
              <w:rPr>
                <w:rFonts w:ascii="宋体" w:hAnsi="宋体" w:eastAsia="宋体" w:cs="仿宋"/>
                <w:color w:val="auto"/>
                <w:highlight w:val="none"/>
              </w:rPr>
            </w:pPr>
            <w:r>
              <w:rPr>
                <w:rFonts w:hint="eastAsia" w:ascii="宋体" w:hAnsi="宋体" w:eastAsia="宋体" w:cs="仿宋"/>
                <w:color w:val="auto"/>
                <w:highlight w:val="none"/>
              </w:rPr>
              <w:t>上年</w:t>
            </w:r>
          </w:p>
          <w:p w14:paraId="738781AB">
            <w:pPr>
              <w:tabs>
                <w:tab w:val="left" w:pos="4320"/>
              </w:tabs>
              <w:spacing w:line="420" w:lineRule="exact"/>
              <w:jc w:val="center"/>
              <w:rPr>
                <w:rFonts w:ascii="宋体" w:hAnsi="宋体" w:eastAsia="宋体" w:cs="仿宋"/>
                <w:color w:val="auto"/>
                <w:highlight w:val="none"/>
              </w:rPr>
            </w:pPr>
            <w:r>
              <w:rPr>
                <w:rFonts w:hint="eastAsia" w:ascii="宋体" w:hAnsi="宋体" w:eastAsia="宋体" w:cs="仿宋"/>
                <w:color w:val="auto"/>
                <w:highlight w:val="none"/>
              </w:rPr>
              <w:t>产销量</w:t>
            </w:r>
          </w:p>
        </w:tc>
        <w:tc>
          <w:tcPr>
            <w:tcW w:w="1263" w:type="dxa"/>
            <w:vAlign w:val="center"/>
          </w:tcPr>
          <w:p w14:paraId="65208C4A">
            <w:pPr>
              <w:tabs>
                <w:tab w:val="left" w:pos="4320"/>
              </w:tabs>
              <w:spacing w:line="420" w:lineRule="exact"/>
              <w:jc w:val="center"/>
              <w:rPr>
                <w:rFonts w:ascii="宋体" w:hAnsi="宋体" w:eastAsia="宋体" w:cs="仿宋"/>
                <w:color w:val="auto"/>
                <w:highlight w:val="none"/>
              </w:rPr>
            </w:pPr>
            <w:r>
              <w:rPr>
                <w:rFonts w:hint="eastAsia" w:ascii="宋体" w:hAnsi="宋体" w:eastAsia="宋体" w:cs="仿宋"/>
                <w:color w:val="auto"/>
                <w:highlight w:val="none"/>
              </w:rPr>
              <w:t>产品技术</w:t>
            </w:r>
          </w:p>
          <w:p w14:paraId="6FC7C3F8">
            <w:pPr>
              <w:tabs>
                <w:tab w:val="left" w:pos="4320"/>
              </w:tabs>
              <w:spacing w:line="420" w:lineRule="exact"/>
              <w:jc w:val="center"/>
              <w:rPr>
                <w:rFonts w:ascii="宋体" w:hAnsi="宋体" w:eastAsia="宋体" w:cs="仿宋"/>
                <w:color w:val="auto"/>
                <w:highlight w:val="none"/>
              </w:rPr>
            </w:pPr>
            <w:r>
              <w:rPr>
                <w:rFonts w:hint="eastAsia" w:ascii="宋体" w:hAnsi="宋体" w:eastAsia="宋体" w:cs="仿宋"/>
                <w:color w:val="auto"/>
                <w:highlight w:val="none"/>
              </w:rPr>
              <w:t>先进水平</w:t>
            </w:r>
          </w:p>
        </w:tc>
        <w:tc>
          <w:tcPr>
            <w:tcW w:w="1273" w:type="dxa"/>
            <w:gridSpan w:val="2"/>
            <w:vAlign w:val="center"/>
          </w:tcPr>
          <w:p w14:paraId="6D9E3F6B">
            <w:pPr>
              <w:tabs>
                <w:tab w:val="left" w:pos="4320"/>
              </w:tabs>
              <w:spacing w:line="420" w:lineRule="exact"/>
              <w:jc w:val="center"/>
              <w:rPr>
                <w:rFonts w:ascii="宋体" w:hAnsi="宋体" w:eastAsia="宋体" w:cs="仿宋"/>
                <w:color w:val="auto"/>
                <w:highlight w:val="none"/>
              </w:rPr>
            </w:pPr>
            <w:r>
              <w:rPr>
                <w:rFonts w:hint="eastAsia" w:ascii="宋体" w:hAnsi="宋体" w:eastAsia="宋体" w:cs="仿宋"/>
                <w:color w:val="auto"/>
                <w:highlight w:val="none"/>
              </w:rPr>
              <w:t>曾获何级</w:t>
            </w:r>
          </w:p>
          <w:p w14:paraId="13626991">
            <w:pPr>
              <w:tabs>
                <w:tab w:val="left" w:pos="4320"/>
              </w:tabs>
              <w:spacing w:line="420" w:lineRule="exact"/>
              <w:jc w:val="center"/>
              <w:rPr>
                <w:rFonts w:ascii="宋体" w:hAnsi="宋体" w:eastAsia="宋体" w:cs="仿宋"/>
                <w:color w:val="auto"/>
                <w:highlight w:val="none"/>
              </w:rPr>
            </w:pPr>
            <w:r>
              <w:rPr>
                <w:rFonts w:hint="eastAsia" w:ascii="宋体" w:hAnsi="宋体" w:eastAsia="宋体" w:cs="仿宋"/>
                <w:color w:val="auto"/>
                <w:highlight w:val="none"/>
              </w:rPr>
              <w:t>何种奖励</w:t>
            </w:r>
          </w:p>
        </w:tc>
        <w:tc>
          <w:tcPr>
            <w:tcW w:w="1606" w:type="dxa"/>
            <w:gridSpan w:val="2"/>
            <w:tcBorders>
              <w:right w:val="double" w:color="auto" w:sz="4" w:space="0"/>
            </w:tcBorders>
            <w:vAlign w:val="center"/>
          </w:tcPr>
          <w:p w14:paraId="3A718C4B">
            <w:pPr>
              <w:tabs>
                <w:tab w:val="left" w:pos="4320"/>
              </w:tabs>
              <w:spacing w:line="420" w:lineRule="exact"/>
              <w:jc w:val="center"/>
              <w:rPr>
                <w:rFonts w:ascii="宋体" w:hAnsi="宋体" w:eastAsia="宋体" w:cs="仿宋"/>
                <w:color w:val="auto"/>
                <w:highlight w:val="none"/>
              </w:rPr>
            </w:pPr>
            <w:r>
              <w:rPr>
                <w:rFonts w:hint="eastAsia" w:ascii="宋体" w:hAnsi="宋体" w:eastAsia="宋体" w:cs="仿宋"/>
                <w:color w:val="auto"/>
                <w:highlight w:val="none"/>
              </w:rPr>
              <w:t>主要用户</w:t>
            </w:r>
          </w:p>
          <w:p w14:paraId="542DC6BA">
            <w:pPr>
              <w:tabs>
                <w:tab w:val="left" w:pos="4320"/>
              </w:tabs>
              <w:spacing w:line="420" w:lineRule="exact"/>
              <w:jc w:val="center"/>
              <w:rPr>
                <w:rFonts w:ascii="宋体" w:hAnsi="宋体" w:eastAsia="宋体" w:cs="仿宋"/>
                <w:color w:val="auto"/>
                <w:highlight w:val="none"/>
              </w:rPr>
            </w:pPr>
            <w:r>
              <w:rPr>
                <w:rFonts w:hint="eastAsia" w:ascii="宋体" w:hAnsi="宋体" w:eastAsia="宋体" w:cs="仿宋"/>
                <w:color w:val="auto"/>
                <w:highlight w:val="none"/>
              </w:rPr>
              <w:t>名称</w:t>
            </w:r>
          </w:p>
        </w:tc>
      </w:tr>
      <w:tr w14:paraId="28A6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730C6956">
            <w:pPr>
              <w:tabs>
                <w:tab w:val="left" w:pos="4320"/>
              </w:tabs>
              <w:spacing w:line="420" w:lineRule="exact"/>
              <w:rPr>
                <w:rFonts w:ascii="宋体" w:hAnsi="宋体" w:eastAsia="宋体" w:cs="仿宋"/>
                <w:color w:val="auto"/>
                <w:highlight w:val="none"/>
              </w:rPr>
            </w:pPr>
          </w:p>
        </w:tc>
        <w:tc>
          <w:tcPr>
            <w:tcW w:w="1643" w:type="dxa"/>
            <w:gridSpan w:val="3"/>
            <w:vAlign w:val="center"/>
          </w:tcPr>
          <w:p w14:paraId="26A52E6B">
            <w:pPr>
              <w:tabs>
                <w:tab w:val="left" w:pos="4320"/>
              </w:tabs>
              <w:spacing w:line="420" w:lineRule="exact"/>
              <w:rPr>
                <w:rFonts w:ascii="宋体" w:hAnsi="宋体" w:eastAsia="宋体" w:cs="仿宋"/>
                <w:color w:val="auto"/>
                <w:highlight w:val="none"/>
              </w:rPr>
            </w:pPr>
          </w:p>
        </w:tc>
        <w:tc>
          <w:tcPr>
            <w:tcW w:w="1617" w:type="dxa"/>
            <w:gridSpan w:val="2"/>
            <w:vAlign w:val="center"/>
          </w:tcPr>
          <w:p w14:paraId="506E4DF8">
            <w:pPr>
              <w:tabs>
                <w:tab w:val="left" w:pos="4320"/>
              </w:tabs>
              <w:spacing w:line="420" w:lineRule="exact"/>
              <w:rPr>
                <w:rFonts w:ascii="宋体" w:hAnsi="宋体" w:eastAsia="宋体" w:cs="仿宋"/>
                <w:color w:val="auto"/>
                <w:highlight w:val="none"/>
              </w:rPr>
            </w:pPr>
          </w:p>
        </w:tc>
        <w:tc>
          <w:tcPr>
            <w:tcW w:w="946" w:type="dxa"/>
            <w:vAlign w:val="center"/>
          </w:tcPr>
          <w:p w14:paraId="727AC45E">
            <w:pPr>
              <w:tabs>
                <w:tab w:val="left" w:pos="4320"/>
              </w:tabs>
              <w:spacing w:line="420" w:lineRule="exact"/>
              <w:rPr>
                <w:rFonts w:ascii="宋体" w:hAnsi="宋体" w:eastAsia="宋体" w:cs="仿宋"/>
                <w:color w:val="auto"/>
                <w:highlight w:val="none"/>
              </w:rPr>
            </w:pPr>
          </w:p>
        </w:tc>
        <w:tc>
          <w:tcPr>
            <w:tcW w:w="1263" w:type="dxa"/>
            <w:vAlign w:val="center"/>
          </w:tcPr>
          <w:p w14:paraId="540B547A">
            <w:pPr>
              <w:tabs>
                <w:tab w:val="left" w:pos="4320"/>
              </w:tabs>
              <w:spacing w:line="420" w:lineRule="exact"/>
              <w:rPr>
                <w:rFonts w:ascii="宋体" w:hAnsi="宋体" w:eastAsia="宋体" w:cs="仿宋"/>
                <w:color w:val="auto"/>
                <w:highlight w:val="none"/>
              </w:rPr>
            </w:pPr>
          </w:p>
        </w:tc>
        <w:tc>
          <w:tcPr>
            <w:tcW w:w="1273" w:type="dxa"/>
            <w:gridSpan w:val="2"/>
            <w:vAlign w:val="center"/>
          </w:tcPr>
          <w:p w14:paraId="0CE22712">
            <w:pPr>
              <w:tabs>
                <w:tab w:val="left" w:pos="4320"/>
              </w:tabs>
              <w:spacing w:line="420" w:lineRule="exact"/>
              <w:rPr>
                <w:rFonts w:ascii="宋体" w:hAnsi="宋体" w:eastAsia="宋体" w:cs="仿宋"/>
                <w:color w:val="auto"/>
                <w:highlight w:val="none"/>
              </w:rPr>
            </w:pPr>
          </w:p>
        </w:tc>
        <w:tc>
          <w:tcPr>
            <w:tcW w:w="1606" w:type="dxa"/>
            <w:gridSpan w:val="2"/>
            <w:tcBorders>
              <w:right w:val="double" w:color="auto" w:sz="4" w:space="0"/>
            </w:tcBorders>
            <w:vAlign w:val="center"/>
          </w:tcPr>
          <w:p w14:paraId="57EC4E57">
            <w:pPr>
              <w:tabs>
                <w:tab w:val="left" w:pos="4320"/>
              </w:tabs>
              <w:spacing w:line="420" w:lineRule="exact"/>
              <w:rPr>
                <w:rFonts w:ascii="宋体" w:hAnsi="宋体" w:eastAsia="宋体" w:cs="仿宋"/>
                <w:color w:val="auto"/>
                <w:highlight w:val="none"/>
              </w:rPr>
            </w:pPr>
          </w:p>
        </w:tc>
      </w:tr>
      <w:tr w14:paraId="72399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63D9ADFD">
            <w:pPr>
              <w:tabs>
                <w:tab w:val="left" w:pos="4320"/>
              </w:tabs>
              <w:spacing w:line="420" w:lineRule="exact"/>
              <w:rPr>
                <w:rFonts w:ascii="宋体" w:hAnsi="宋体" w:eastAsia="宋体" w:cs="仿宋"/>
                <w:color w:val="auto"/>
                <w:highlight w:val="none"/>
              </w:rPr>
            </w:pPr>
          </w:p>
        </w:tc>
        <w:tc>
          <w:tcPr>
            <w:tcW w:w="1643" w:type="dxa"/>
            <w:gridSpan w:val="3"/>
            <w:vAlign w:val="center"/>
          </w:tcPr>
          <w:p w14:paraId="2468188C">
            <w:pPr>
              <w:tabs>
                <w:tab w:val="left" w:pos="4320"/>
              </w:tabs>
              <w:spacing w:line="420" w:lineRule="exact"/>
              <w:rPr>
                <w:rFonts w:ascii="宋体" w:hAnsi="宋体" w:eastAsia="宋体" w:cs="仿宋"/>
                <w:color w:val="auto"/>
                <w:highlight w:val="none"/>
              </w:rPr>
            </w:pPr>
          </w:p>
        </w:tc>
        <w:tc>
          <w:tcPr>
            <w:tcW w:w="1617" w:type="dxa"/>
            <w:gridSpan w:val="2"/>
            <w:vAlign w:val="center"/>
          </w:tcPr>
          <w:p w14:paraId="51E3E22C">
            <w:pPr>
              <w:tabs>
                <w:tab w:val="left" w:pos="4320"/>
              </w:tabs>
              <w:spacing w:line="420" w:lineRule="exact"/>
              <w:rPr>
                <w:rFonts w:ascii="宋体" w:hAnsi="宋体" w:eastAsia="宋体" w:cs="仿宋"/>
                <w:color w:val="auto"/>
                <w:highlight w:val="none"/>
              </w:rPr>
            </w:pPr>
          </w:p>
        </w:tc>
        <w:tc>
          <w:tcPr>
            <w:tcW w:w="946" w:type="dxa"/>
            <w:vAlign w:val="center"/>
          </w:tcPr>
          <w:p w14:paraId="5D43D9D3">
            <w:pPr>
              <w:tabs>
                <w:tab w:val="left" w:pos="4320"/>
              </w:tabs>
              <w:spacing w:line="420" w:lineRule="exact"/>
              <w:rPr>
                <w:rFonts w:ascii="宋体" w:hAnsi="宋体" w:eastAsia="宋体" w:cs="仿宋"/>
                <w:color w:val="auto"/>
                <w:highlight w:val="none"/>
              </w:rPr>
            </w:pPr>
          </w:p>
        </w:tc>
        <w:tc>
          <w:tcPr>
            <w:tcW w:w="1263" w:type="dxa"/>
            <w:vAlign w:val="center"/>
          </w:tcPr>
          <w:p w14:paraId="49C09EB3">
            <w:pPr>
              <w:tabs>
                <w:tab w:val="left" w:pos="4320"/>
              </w:tabs>
              <w:spacing w:line="420" w:lineRule="exact"/>
              <w:rPr>
                <w:rFonts w:ascii="宋体" w:hAnsi="宋体" w:eastAsia="宋体" w:cs="仿宋"/>
                <w:color w:val="auto"/>
                <w:highlight w:val="none"/>
              </w:rPr>
            </w:pPr>
          </w:p>
        </w:tc>
        <w:tc>
          <w:tcPr>
            <w:tcW w:w="1273" w:type="dxa"/>
            <w:gridSpan w:val="2"/>
            <w:vAlign w:val="center"/>
          </w:tcPr>
          <w:p w14:paraId="51FCCD6C">
            <w:pPr>
              <w:tabs>
                <w:tab w:val="left" w:pos="4320"/>
              </w:tabs>
              <w:spacing w:line="420" w:lineRule="exact"/>
              <w:rPr>
                <w:rFonts w:ascii="宋体" w:hAnsi="宋体" w:eastAsia="宋体" w:cs="仿宋"/>
                <w:color w:val="auto"/>
                <w:highlight w:val="none"/>
              </w:rPr>
            </w:pPr>
          </w:p>
        </w:tc>
        <w:tc>
          <w:tcPr>
            <w:tcW w:w="1606" w:type="dxa"/>
            <w:gridSpan w:val="2"/>
            <w:tcBorders>
              <w:right w:val="double" w:color="auto" w:sz="4" w:space="0"/>
            </w:tcBorders>
            <w:vAlign w:val="center"/>
          </w:tcPr>
          <w:p w14:paraId="28CBFDA6">
            <w:pPr>
              <w:tabs>
                <w:tab w:val="left" w:pos="4320"/>
              </w:tabs>
              <w:spacing w:line="420" w:lineRule="exact"/>
              <w:rPr>
                <w:rFonts w:ascii="宋体" w:hAnsi="宋体" w:eastAsia="宋体" w:cs="仿宋"/>
                <w:color w:val="auto"/>
                <w:highlight w:val="none"/>
              </w:rPr>
            </w:pPr>
          </w:p>
        </w:tc>
      </w:tr>
      <w:tr w14:paraId="09620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446B4C3E">
            <w:pPr>
              <w:tabs>
                <w:tab w:val="left" w:pos="4320"/>
              </w:tabs>
              <w:spacing w:line="420" w:lineRule="exact"/>
              <w:rPr>
                <w:rFonts w:ascii="宋体" w:hAnsi="宋体" w:eastAsia="宋体" w:cs="仿宋"/>
                <w:color w:val="auto"/>
                <w:highlight w:val="none"/>
              </w:rPr>
            </w:pPr>
          </w:p>
        </w:tc>
        <w:tc>
          <w:tcPr>
            <w:tcW w:w="1643" w:type="dxa"/>
            <w:gridSpan w:val="3"/>
            <w:vAlign w:val="center"/>
          </w:tcPr>
          <w:p w14:paraId="4A30B013">
            <w:pPr>
              <w:tabs>
                <w:tab w:val="left" w:pos="4320"/>
              </w:tabs>
              <w:spacing w:line="420" w:lineRule="exact"/>
              <w:rPr>
                <w:rFonts w:ascii="宋体" w:hAnsi="宋体" w:eastAsia="宋体" w:cs="仿宋"/>
                <w:color w:val="auto"/>
                <w:highlight w:val="none"/>
              </w:rPr>
            </w:pPr>
          </w:p>
        </w:tc>
        <w:tc>
          <w:tcPr>
            <w:tcW w:w="1617" w:type="dxa"/>
            <w:gridSpan w:val="2"/>
            <w:vAlign w:val="center"/>
          </w:tcPr>
          <w:p w14:paraId="42859FB0">
            <w:pPr>
              <w:tabs>
                <w:tab w:val="left" w:pos="4320"/>
              </w:tabs>
              <w:spacing w:line="420" w:lineRule="exact"/>
              <w:rPr>
                <w:rFonts w:ascii="宋体" w:hAnsi="宋体" w:eastAsia="宋体" w:cs="仿宋"/>
                <w:color w:val="auto"/>
                <w:highlight w:val="none"/>
              </w:rPr>
            </w:pPr>
          </w:p>
        </w:tc>
        <w:tc>
          <w:tcPr>
            <w:tcW w:w="946" w:type="dxa"/>
            <w:vAlign w:val="center"/>
          </w:tcPr>
          <w:p w14:paraId="38D91FD2">
            <w:pPr>
              <w:tabs>
                <w:tab w:val="left" w:pos="4320"/>
              </w:tabs>
              <w:spacing w:line="420" w:lineRule="exact"/>
              <w:rPr>
                <w:rFonts w:ascii="宋体" w:hAnsi="宋体" w:eastAsia="宋体" w:cs="仿宋"/>
                <w:color w:val="auto"/>
                <w:highlight w:val="none"/>
              </w:rPr>
            </w:pPr>
          </w:p>
        </w:tc>
        <w:tc>
          <w:tcPr>
            <w:tcW w:w="1263" w:type="dxa"/>
            <w:vAlign w:val="center"/>
          </w:tcPr>
          <w:p w14:paraId="41216CF8">
            <w:pPr>
              <w:tabs>
                <w:tab w:val="left" w:pos="4320"/>
              </w:tabs>
              <w:spacing w:line="420" w:lineRule="exact"/>
              <w:rPr>
                <w:rFonts w:ascii="宋体" w:hAnsi="宋体" w:eastAsia="宋体" w:cs="仿宋"/>
                <w:color w:val="auto"/>
                <w:highlight w:val="none"/>
              </w:rPr>
            </w:pPr>
          </w:p>
        </w:tc>
        <w:tc>
          <w:tcPr>
            <w:tcW w:w="1273" w:type="dxa"/>
            <w:gridSpan w:val="2"/>
            <w:vAlign w:val="center"/>
          </w:tcPr>
          <w:p w14:paraId="3EAE69BA">
            <w:pPr>
              <w:tabs>
                <w:tab w:val="left" w:pos="4320"/>
              </w:tabs>
              <w:spacing w:line="420" w:lineRule="exact"/>
              <w:rPr>
                <w:rFonts w:ascii="宋体" w:hAnsi="宋体" w:eastAsia="宋体" w:cs="仿宋"/>
                <w:color w:val="auto"/>
                <w:highlight w:val="none"/>
              </w:rPr>
            </w:pPr>
          </w:p>
        </w:tc>
        <w:tc>
          <w:tcPr>
            <w:tcW w:w="1606" w:type="dxa"/>
            <w:gridSpan w:val="2"/>
            <w:tcBorders>
              <w:right w:val="double" w:color="auto" w:sz="4" w:space="0"/>
            </w:tcBorders>
            <w:vAlign w:val="center"/>
          </w:tcPr>
          <w:p w14:paraId="66ABEFA4">
            <w:pPr>
              <w:tabs>
                <w:tab w:val="left" w:pos="4320"/>
              </w:tabs>
              <w:spacing w:line="420" w:lineRule="exact"/>
              <w:rPr>
                <w:rFonts w:ascii="宋体" w:hAnsi="宋体" w:eastAsia="宋体" w:cs="仿宋"/>
                <w:color w:val="auto"/>
                <w:highlight w:val="none"/>
              </w:rPr>
            </w:pPr>
          </w:p>
        </w:tc>
      </w:tr>
      <w:tr w14:paraId="37DC1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7231F3C0">
            <w:pPr>
              <w:tabs>
                <w:tab w:val="left" w:pos="4320"/>
              </w:tabs>
              <w:spacing w:line="420" w:lineRule="exact"/>
              <w:rPr>
                <w:rFonts w:ascii="宋体" w:hAnsi="宋体" w:eastAsia="宋体" w:cs="仿宋"/>
                <w:color w:val="auto"/>
                <w:highlight w:val="none"/>
              </w:rPr>
            </w:pPr>
          </w:p>
        </w:tc>
        <w:tc>
          <w:tcPr>
            <w:tcW w:w="1643" w:type="dxa"/>
            <w:gridSpan w:val="3"/>
            <w:vAlign w:val="center"/>
          </w:tcPr>
          <w:p w14:paraId="2498AE07">
            <w:pPr>
              <w:tabs>
                <w:tab w:val="left" w:pos="4320"/>
              </w:tabs>
              <w:spacing w:line="420" w:lineRule="exact"/>
              <w:rPr>
                <w:rFonts w:ascii="宋体" w:hAnsi="宋体" w:eastAsia="宋体" w:cs="仿宋"/>
                <w:color w:val="auto"/>
                <w:highlight w:val="none"/>
              </w:rPr>
            </w:pPr>
          </w:p>
        </w:tc>
        <w:tc>
          <w:tcPr>
            <w:tcW w:w="1617" w:type="dxa"/>
            <w:gridSpan w:val="2"/>
            <w:vAlign w:val="center"/>
          </w:tcPr>
          <w:p w14:paraId="3AFE1764">
            <w:pPr>
              <w:tabs>
                <w:tab w:val="left" w:pos="4320"/>
              </w:tabs>
              <w:spacing w:line="420" w:lineRule="exact"/>
              <w:rPr>
                <w:rFonts w:ascii="宋体" w:hAnsi="宋体" w:eastAsia="宋体" w:cs="仿宋"/>
                <w:color w:val="auto"/>
                <w:highlight w:val="none"/>
              </w:rPr>
            </w:pPr>
          </w:p>
        </w:tc>
        <w:tc>
          <w:tcPr>
            <w:tcW w:w="946" w:type="dxa"/>
            <w:vAlign w:val="center"/>
          </w:tcPr>
          <w:p w14:paraId="3171F73E">
            <w:pPr>
              <w:tabs>
                <w:tab w:val="left" w:pos="4320"/>
              </w:tabs>
              <w:spacing w:line="420" w:lineRule="exact"/>
              <w:rPr>
                <w:rFonts w:ascii="宋体" w:hAnsi="宋体" w:eastAsia="宋体" w:cs="仿宋"/>
                <w:color w:val="auto"/>
                <w:highlight w:val="none"/>
              </w:rPr>
            </w:pPr>
          </w:p>
        </w:tc>
        <w:tc>
          <w:tcPr>
            <w:tcW w:w="1263" w:type="dxa"/>
            <w:vAlign w:val="center"/>
          </w:tcPr>
          <w:p w14:paraId="4145E086">
            <w:pPr>
              <w:tabs>
                <w:tab w:val="left" w:pos="4320"/>
              </w:tabs>
              <w:spacing w:line="420" w:lineRule="exact"/>
              <w:rPr>
                <w:rFonts w:ascii="宋体" w:hAnsi="宋体" w:eastAsia="宋体" w:cs="仿宋"/>
                <w:color w:val="auto"/>
                <w:highlight w:val="none"/>
              </w:rPr>
            </w:pPr>
          </w:p>
        </w:tc>
        <w:tc>
          <w:tcPr>
            <w:tcW w:w="1273" w:type="dxa"/>
            <w:gridSpan w:val="2"/>
            <w:vAlign w:val="center"/>
          </w:tcPr>
          <w:p w14:paraId="237DA473">
            <w:pPr>
              <w:tabs>
                <w:tab w:val="left" w:pos="4320"/>
              </w:tabs>
              <w:spacing w:line="420" w:lineRule="exact"/>
              <w:rPr>
                <w:rFonts w:ascii="宋体" w:hAnsi="宋体" w:eastAsia="宋体" w:cs="仿宋"/>
                <w:color w:val="auto"/>
                <w:highlight w:val="none"/>
              </w:rPr>
            </w:pPr>
          </w:p>
        </w:tc>
        <w:tc>
          <w:tcPr>
            <w:tcW w:w="1606" w:type="dxa"/>
            <w:gridSpan w:val="2"/>
            <w:tcBorders>
              <w:right w:val="double" w:color="auto" w:sz="4" w:space="0"/>
            </w:tcBorders>
            <w:vAlign w:val="center"/>
          </w:tcPr>
          <w:p w14:paraId="22EABF26">
            <w:pPr>
              <w:tabs>
                <w:tab w:val="left" w:pos="4320"/>
              </w:tabs>
              <w:spacing w:line="420" w:lineRule="exact"/>
              <w:rPr>
                <w:rFonts w:ascii="宋体" w:hAnsi="宋体" w:eastAsia="宋体" w:cs="仿宋"/>
                <w:color w:val="auto"/>
                <w:highlight w:val="none"/>
              </w:rPr>
            </w:pPr>
          </w:p>
        </w:tc>
      </w:tr>
      <w:tr w14:paraId="26952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7D065871">
            <w:pPr>
              <w:tabs>
                <w:tab w:val="left" w:pos="4320"/>
              </w:tabs>
              <w:spacing w:line="420" w:lineRule="exact"/>
              <w:rPr>
                <w:rFonts w:ascii="宋体" w:hAnsi="宋体" w:eastAsia="宋体" w:cs="仿宋"/>
                <w:color w:val="auto"/>
                <w:highlight w:val="none"/>
              </w:rPr>
            </w:pPr>
            <w:r>
              <w:rPr>
                <w:rFonts w:hint="eastAsia" w:ascii="宋体" w:hAnsi="宋体" w:eastAsia="宋体" w:cs="仿宋"/>
                <w:color w:val="auto"/>
                <w:highlight w:val="none"/>
              </w:rPr>
              <w:t>其它</w:t>
            </w:r>
          </w:p>
        </w:tc>
        <w:tc>
          <w:tcPr>
            <w:tcW w:w="4206" w:type="dxa"/>
            <w:gridSpan w:val="6"/>
            <w:vAlign w:val="center"/>
          </w:tcPr>
          <w:p w14:paraId="7BCD7767">
            <w:pPr>
              <w:tabs>
                <w:tab w:val="left" w:pos="4320"/>
              </w:tabs>
              <w:spacing w:line="420" w:lineRule="exact"/>
              <w:rPr>
                <w:rFonts w:ascii="宋体" w:hAnsi="宋体" w:eastAsia="宋体" w:cs="仿宋"/>
                <w:color w:val="auto"/>
                <w:highlight w:val="none"/>
              </w:rPr>
            </w:pPr>
            <w:r>
              <w:rPr>
                <w:rFonts w:hint="eastAsia" w:ascii="宋体" w:hAnsi="宋体" w:eastAsia="宋体" w:cs="仿宋"/>
                <w:color w:val="auto"/>
                <w:highlight w:val="none"/>
              </w:rPr>
              <w:t>近3年完成及正在执行的合同中发生的由于供应商违约或部分违约而引起诉讼和受到索赔的案件具体情况及结果（须如实填写，若对此进行隐瞒，尔后又被采购人或采购代理机构发现，或被它人举证成立，其谈判资格将被取消）。</w:t>
            </w:r>
          </w:p>
        </w:tc>
        <w:tc>
          <w:tcPr>
            <w:tcW w:w="4142" w:type="dxa"/>
            <w:gridSpan w:val="5"/>
            <w:tcBorders>
              <w:right w:val="double" w:color="auto" w:sz="4" w:space="0"/>
            </w:tcBorders>
            <w:vAlign w:val="center"/>
          </w:tcPr>
          <w:p w14:paraId="1EB59EE5">
            <w:pPr>
              <w:tabs>
                <w:tab w:val="left" w:pos="4320"/>
              </w:tabs>
              <w:spacing w:line="420" w:lineRule="exact"/>
              <w:rPr>
                <w:rFonts w:ascii="宋体" w:hAnsi="宋体" w:eastAsia="宋体" w:cs="仿宋"/>
                <w:color w:val="auto"/>
                <w:highlight w:val="none"/>
              </w:rPr>
            </w:pPr>
            <w:r>
              <w:rPr>
                <w:rFonts w:hint="eastAsia" w:ascii="宋体" w:hAnsi="宋体" w:eastAsia="宋体" w:cs="仿宋"/>
                <w:color w:val="auto"/>
                <w:highlight w:val="none"/>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051A3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0" w:hRule="atLeast"/>
        </w:trPr>
        <w:tc>
          <w:tcPr>
            <w:tcW w:w="817" w:type="dxa"/>
            <w:vMerge w:val="continue"/>
            <w:tcBorders>
              <w:left w:val="double" w:color="auto" w:sz="4" w:space="0"/>
              <w:bottom w:val="double" w:color="auto" w:sz="4" w:space="0"/>
            </w:tcBorders>
            <w:vAlign w:val="center"/>
          </w:tcPr>
          <w:p w14:paraId="2421D8DC">
            <w:pPr>
              <w:tabs>
                <w:tab w:val="left" w:pos="4320"/>
              </w:tabs>
              <w:spacing w:line="420" w:lineRule="exact"/>
              <w:rPr>
                <w:rFonts w:ascii="宋体" w:hAnsi="宋体" w:eastAsia="宋体" w:cs="仿宋"/>
                <w:color w:val="auto"/>
                <w:highlight w:val="none"/>
              </w:rPr>
            </w:pPr>
          </w:p>
        </w:tc>
        <w:tc>
          <w:tcPr>
            <w:tcW w:w="4206" w:type="dxa"/>
            <w:gridSpan w:val="6"/>
            <w:tcBorders>
              <w:bottom w:val="double" w:color="auto" w:sz="4" w:space="0"/>
            </w:tcBorders>
            <w:vAlign w:val="center"/>
          </w:tcPr>
          <w:p w14:paraId="2DF8E835">
            <w:pPr>
              <w:tabs>
                <w:tab w:val="left" w:pos="4320"/>
              </w:tabs>
              <w:spacing w:line="420" w:lineRule="exact"/>
              <w:rPr>
                <w:rFonts w:ascii="宋体" w:hAnsi="宋体" w:eastAsia="宋体" w:cs="仿宋"/>
                <w:color w:val="auto"/>
                <w:highlight w:val="none"/>
              </w:rPr>
            </w:pPr>
          </w:p>
        </w:tc>
        <w:tc>
          <w:tcPr>
            <w:tcW w:w="4142" w:type="dxa"/>
            <w:gridSpan w:val="5"/>
            <w:tcBorders>
              <w:bottom w:val="double" w:color="auto" w:sz="4" w:space="0"/>
              <w:right w:val="double" w:color="auto" w:sz="4" w:space="0"/>
            </w:tcBorders>
            <w:vAlign w:val="center"/>
          </w:tcPr>
          <w:p w14:paraId="3F3B6414">
            <w:pPr>
              <w:tabs>
                <w:tab w:val="left" w:pos="4320"/>
              </w:tabs>
              <w:spacing w:line="420" w:lineRule="exact"/>
              <w:rPr>
                <w:rFonts w:ascii="宋体" w:hAnsi="宋体" w:eastAsia="宋体" w:cs="仿宋"/>
                <w:color w:val="auto"/>
                <w:highlight w:val="none"/>
              </w:rPr>
            </w:pPr>
          </w:p>
        </w:tc>
      </w:tr>
    </w:tbl>
    <w:p w14:paraId="00967453">
      <w:pPr>
        <w:snapToGrid w:val="0"/>
        <w:spacing w:line="420" w:lineRule="exact"/>
        <w:outlineLvl w:val="2"/>
        <w:rPr>
          <w:rFonts w:ascii="宋体" w:hAnsi="宋体" w:eastAsia="宋体" w:cs="宋体"/>
          <w:b/>
          <w:bCs/>
          <w:color w:val="auto"/>
          <w:highlight w:val="none"/>
        </w:rPr>
      </w:pPr>
      <w:r>
        <w:rPr>
          <w:rFonts w:ascii="宋体" w:hAnsi="宋体" w:eastAsia="宋体"/>
          <w:b/>
          <w:color w:val="auto"/>
          <w:kern w:val="0"/>
          <w:highlight w:val="none"/>
        </w:rPr>
        <w:br w:type="page"/>
      </w:r>
      <w:r>
        <w:rPr>
          <w:rFonts w:hint="eastAsia" w:ascii="宋体" w:hAnsi="宋体" w:eastAsia="宋体" w:cs="宋体"/>
          <w:b/>
          <w:bCs/>
          <w:color w:val="auto"/>
          <w:highlight w:val="none"/>
        </w:rPr>
        <w:t>B、价格响应文件</w:t>
      </w:r>
      <w:r>
        <w:rPr>
          <w:rFonts w:hint="eastAsia" w:ascii="宋体" w:hAnsi="宋体" w:eastAsia="宋体" w:cs="宋体"/>
          <w:color w:val="auto"/>
          <w:highlight w:val="none"/>
        </w:rPr>
        <w:t>（</w:t>
      </w:r>
      <w:r>
        <w:rPr>
          <w:rFonts w:hint="eastAsia" w:ascii="宋体" w:hAnsi="宋体" w:eastAsia="宋体" w:cs="宋体"/>
          <w:color w:val="auto"/>
          <w:highlight w:val="none"/>
          <w:u w:val="thick" w:color="FF0000"/>
        </w:rPr>
        <w:t>一个密封包，内含：1份“正本”和2份“副本”。</w:t>
      </w:r>
      <w:r>
        <w:rPr>
          <w:rFonts w:hint="eastAsia" w:ascii="宋体" w:hAnsi="宋体" w:eastAsia="宋体" w:cs="宋体"/>
          <w:color w:val="auto"/>
          <w:highlight w:val="none"/>
        </w:rPr>
        <w:t>）</w:t>
      </w:r>
    </w:p>
    <w:p w14:paraId="38A6E5B7">
      <w:pPr>
        <w:spacing w:line="420" w:lineRule="exact"/>
        <w:ind w:firstLine="487" w:firstLineChars="202"/>
        <w:rPr>
          <w:rFonts w:ascii="宋体" w:hAnsi="宋体" w:eastAsia="宋体" w:cs="宋体"/>
          <w:b/>
          <w:bCs/>
          <w:color w:val="auto"/>
          <w:highlight w:val="none"/>
        </w:rPr>
      </w:pPr>
      <w:r>
        <w:rPr>
          <w:rFonts w:hint="eastAsia" w:ascii="宋体" w:hAnsi="宋体" w:eastAsia="宋体" w:cs="宋体"/>
          <w:b/>
          <w:bCs/>
          <w:color w:val="auto"/>
          <w:highlight w:val="none"/>
        </w:rPr>
        <w:t>【特别说明】商务标响应文件中的报价，包括本竞争性谈判文件规定涵盖的所有招标范围及相应说明的全部内容涉及到的费用。本次招标项目的商务付款方式要求，必须完全响应不得有任何负偏离，且不接受任何意在更改的说明，否则作无效响应处理。</w:t>
      </w:r>
    </w:p>
    <w:p w14:paraId="4C42C29F">
      <w:pPr>
        <w:spacing w:line="420" w:lineRule="exact"/>
        <w:rPr>
          <w:rFonts w:ascii="宋体" w:hAnsi="宋体" w:eastAsia="宋体"/>
          <w:b/>
          <w:color w:val="auto"/>
          <w:kern w:val="0"/>
          <w:highlight w:val="none"/>
        </w:rPr>
      </w:pPr>
      <w:r>
        <w:rPr>
          <w:rFonts w:ascii="宋体" w:hAnsi="宋体" w:eastAsia="宋体"/>
          <w:b/>
          <w:color w:val="auto"/>
          <w:kern w:val="0"/>
          <w:highlight w:val="none"/>
        </w:rPr>
        <w:t>附件5</w:t>
      </w:r>
    </w:p>
    <w:p w14:paraId="23BE7A44">
      <w:pPr>
        <w:spacing w:line="420" w:lineRule="exact"/>
        <w:jc w:val="center"/>
        <w:outlineLvl w:val="0"/>
        <w:rPr>
          <w:rFonts w:ascii="宋体" w:hAnsi="宋体" w:eastAsia="宋体"/>
          <w:b/>
          <w:bCs/>
          <w:color w:val="auto"/>
          <w:kern w:val="0"/>
          <w:highlight w:val="none"/>
        </w:rPr>
      </w:pPr>
      <w:r>
        <w:rPr>
          <w:rFonts w:hint="eastAsia" w:ascii="宋体" w:hAnsi="宋体" w:eastAsia="宋体"/>
          <w:b/>
          <w:bCs/>
          <w:color w:val="auto"/>
          <w:kern w:val="0"/>
          <w:highlight w:val="none"/>
        </w:rPr>
        <w:t>商务部分正负偏离表</w:t>
      </w:r>
    </w:p>
    <w:p w14:paraId="390285D3">
      <w:pPr>
        <w:spacing w:line="420" w:lineRule="exact"/>
        <w:ind w:firstLine="480" w:firstLineChars="200"/>
        <w:jc w:val="center"/>
        <w:rPr>
          <w:rFonts w:ascii="宋体" w:hAnsi="宋体" w:eastAsia="宋体" w:cs="仿宋"/>
          <w:color w:val="auto"/>
          <w:highlight w:val="none"/>
        </w:rPr>
      </w:pPr>
      <w:r>
        <w:rPr>
          <w:rFonts w:hint="eastAsia" w:ascii="宋体" w:hAnsi="宋体" w:eastAsia="宋体" w:cs="仿宋"/>
          <w:color w:val="auto"/>
          <w:highlight w:val="none"/>
        </w:rPr>
        <w:t>（由供应商据实填写，表格不够自行添加）</w:t>
      </w:r>
    </w:p>
    <w:tbl>
      <w:tblPr>
        <w:tblStyle w:val="63"/>
        <w:tblW w:w="5000" w:type="pct"/>
        <w:tblInd w:w="1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6"/>
        <w:gridCol w:w="2471"/>
        <w:gridCol w:w="2158"/>
        <w:gridCol w:w="2784"/>
        <w:gridCol w:w="1534"/>
      </w:tblGrid>
      <w:tr w14:paraId="0AF615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6291CD5D">
            <w:pPr>
              <w:spacing w:line="420" w:lineRule="exact"/>
              <w:jc w:val="center"/>
              <w:rPr>
                <w:rFonts w:ascii="宋体" w:hAnsi="宋体" w:eastAsia="宋体" w:cs="仿宋"/>
                <w:color w:val="auto"/>
                <w:highlight w:val="none"/>
              </w:rPr>
            </w:pPr>
            <w:r>
              <w:rPr>
                <w:rFonts w:hint="eastAsia" w:ascii="宋体" w:hAnsi="宋体" w:eastAsia="宋体" w:cs="仿宋"/>
                <w:color w:val="auto"/>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45E977F9">
            <w:pPr>
              <w:spacing w:line="420" w:lineRule="exact"/>
              <w:jc w:val="center"/>
              <w:rPr>
                <w:rFonts w:ascii="宋体" w:hAnsi="宋体" w:eastAsia="宋体" w:cs="仿宋"/>
                <w:color w:val="auto"/>
                <w:highlight w:val="none"/>
              </w:rPr>
            </w:pPr>
            <w:r>
              <w:rPr>
                <w:rFonts w:hint="eastAsia" w:ascii="宋体" w:hAnsi="宋体" w:eastAsia="宋体" w:cs="仿宋"/>
                <w:color w:val="auto"/>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777921E3">
            <w:pPr>
              <w:spacing w:line="420" w:lineRule="exact"/>
              <w:jc w:val="center"/>
              <w:rPr>
                <w:rFonts w:ascii="宋体" w:hAnsi="宋体" w:eastAsia="宋体" w:cs="仿宋"/>
                <w:color w:val="auto"/>
                <w:highlight w:val="none"/>
              </w:rPr>
            </w:pPr>
            <w:r>
              <w:rPr>
                <w:rFonts w:hint="eastAsia" w:ascii="宋体" w:hAnsi="宋体" w:eastAsia="宋体" w:cs="仿宋"/>
                <w:color w:val="auto"/>
                <w:highlight w:val="none"/>
              </w:rPr>
              <w:t>谈判文件要求的商务条款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071729E8">
            <w:pPr>
              <w:spacing w:line="420" w:lineRule="exact"/>
              <w:jc w:val="center"/>
              <w:rPr>
                <w:rFonts w:ascii="宋体" w:hAnsi="宋体" w:eastAsia="宋体" w:cs="仿宋"/>
                <w:color w:val="auto"/>
                <w:highlight w:val="none"/>
              </w:rPr>
            </w:pPr>
            <w:r>
              <w:rPr>
                <w:rFonts w:hint="eastAsia" w:ascii="宋体" w:hAnsi="宋体" w:eastAsia="宋体" w:cs="仿宋"/>
                <w:color w:val="auto"/>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726DD6A7">
            <w:pPr>
              <w:spacing w:line="420" w:lineRule="exact"/>
              <w:jc w:val="center"/>
              <w:rPr>
                <w:rFonts w:ascii="宋体" w:hAnsi="宋体" w:eastAsia="宋体" w:cs="仿宋"/>
                <w:color w:val="auto"/>
                <w:highlight w:val="none"/>
              </w:rPr>
            </w:pPr>
          </w:p>
          <w:p w14:paraId="51129FEE">
            <w:pPr>
              <w:spacing w:line="420" w:lineRule="exact"/>
              <w:jc w:val="center"/>
              <w:rPr>
                <w:rFonts w:ascii="宋体" w:hAnsi="宋体" w:eastAsia="宋体" w:cs="仿宋"/>
                <w:color w:val="auto"/>
                <w:highlight w:val="none"/>
              </w:rPr>
            </w:pPr>
            <w:r>
              <w:rPr>
                <w:rFonts w:hint="eastAsia" w:ascii="宋体" w:hAnsi="宋体" w:eastAsia="宋体" w:cs="仿宋"/>
                <w:color w:val="auto"/>
                <w:highlight w:val="none"/>
              </w:rPr>
              <w:t>偏离说明</w:t>
            </w:r>
          </w:p>
        </w:tc>
      </w:tr>
      <w:tr w14:paraId="2D579A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6139CF08">
            <w:pPr>
              <w:spacing w:line="420" w:lineRule="exact"/>
              <w:jc w:val="center"/>
              <w:rPr>
                <w:rFonts w:ascii="宋体" w:hAnsi="宋体" w:eastAsia="宋体" w:cs="仿宋"/>
                <w:color w:val="auto"/>
                <w:highlight w:val="none"/>
              </w:rPr>
            </w:pPr>
            <w:r>
              <w:rPr>
                <w:rFonts w:hint="eastAsia" w:ascii="宋体" w:hAnsi="宋体" w:eastAsia="宋体" w:cs="仿宋"/>
                <w:color w:val="auto"/>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42942DDC">
            <w:pPr>
              <w:spacing w:line="420" w:lineRule="exact"/>
              <w:jc w:val="left"/>
              <w:rPr>
                <w:rFonts w:ascii="宋体" w:hAnsi="宋体" w:eastAsia="宋体" w:cs="仿宋"/>
                <w:color w:val="auto"/>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03B08F2E">
            <w:pPr>
              <w:spacing w:line="420" w:lineRule="exact"/>
              <w:jc w:val="left"/>
              <w:rPr>
                <w:rFonts w:ascii="宋体" w:hAnsi="宋体" w:eastAsia="宋体" w:cs="仿宋"/>
                <w:color w:val="auto"/>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79BDABFF">
            <w:pPr>
              <w:spacing w:line="420" w:lineRule="exact"/>
              <w:jc w:val="left"/>
              <w:rPr>
                <w:rFonts w:ascii="宋体" w:hAnsi="宋体" w:eastAsia="宋体" w:cs="仿宋"/>
                <w:color w:val="auto"/>
                <w:highlight w:val="none"/>
              </w:rPr>
            </w:pPr>
          </w:p>
        </w:tc>
        <w:tc>
          <w:tcPr>
            <w:tcW w:w="778" w:type="pct"/>
            <w:tcBorders>
              <w:top w:val="single" w:color="auto" w:sz="6" w:space="0"/>
              <w:left w:val="single" w:color="auto" w:sz="6" w:space="0"/>
              <w:bottom w:val="single" w:color="auto" w:sz="6" w:space="0"/>
              <w:right w:val="single" w:color="auto" w:sz="12" w:space="0"/>
            </w:tcBorders>
          </w:tcPr>
          <w:p w14:paraId="67CCE5D1">
            <w:pPr>
              <w:spacing w:line="420" w:lineRule="exact"/>
              <w:jc w:val="left"/>
              <w:rPr>
                <w:rFonts w:ascii="宋体" w:hAnsi="宋体" w:eastAsia="宋体" w:cs="仿宋"/>
                <w:color w:val="auto"/>
                <w:highlight w:val="none"/>
              </w:rPr>
            </w:pPr>
          </w:p>
        </w:tc>
      </w:tr>
      <w:tr w14:paraId="75D76F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42A5685F">
            <w:pPr>
              <w:spacing w:line="420" w:lineRule="exact"/>
              <w:jc w:val="center"/>
              <w:rPr>
                <w:rFonts w:ascii="宋体" w:hAnsi="宋体" w:eastAsia="宋体" w:cs="仿宋"/>
                <w:color w:val="auto"/>
                <w:highlight w:val="none"/>
              </w:rPr>
            </w:pPr>
            <w:r>
              <w:rPr>
                <w:rFonts w:hint="eastAsia" w:ascii="宋体" w:hAnsi="宋体" w:eastAsia="宋体" w:cs="仿宋"/>
                <w:color w:val="auto"/>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51F09F9F">
            <w:pPr>
              <w:spacing w:line="420" w:lineRule="exact"/>
              <w:jc w:val="left"/>
              <w:rPr>
                <w:rFonts w:ascii="宋体" w:hAnsi="宋体" w:eastAsia="宋体" w:cs="仿宋"/>
                <w:color w:val="auto"/>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4EC4640D">
            <w:pPr>
              <w:spacing w:line="420" w:lineRule="exact"/>
              <w:jc w:val="left"/>
              <w:rPr>
                <w:rFonts w:ascii="宋体" w:hAnsi="宋体" w:eastAsia="宋体" w:cs="仿宋"/>
                <w:color w:val="auto"/>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4EAF94C2">
            <w:pPr>
              <w:spacing w:line="420" w:lineRule="exact"/>
              <w:jc w:val="left"/>
              <w:rPr>
                <w:rFonts w:ascii="宋体" w:hAnsi="宋体" w:eastAsia="宋体" w:cs="仿宋"/>
                <w:color w:val="auto"/>
                <w:highlight w:val="none"/>
              </w:rPr>
            </w:pPr>
          </w:p>
        </w:tc>
        <w:tc>
          <w:tcPr>
            <w:tcW w:w="778" w:type="pct"/>
            <w:tcBorders>
              <w:top w:val="single" w:color="auto" w:sz="6" w:space="0"/>
              <w:left w:val="single" w:color="auto" w:sz="6" w:space="0"/>
              <w:bottom w:val="single" w:color="auto" w:sz="6" w:space="0"/>
              <w:right w:val="single" w:color="auto" w:sz="12" w:space="0"/>
            </w:tcBorders>
          </w:tcPr>
          <w:p w14:paraId="789C62F8">
            <w:pPr>
              <w:spacing w:line="420" w:lineRule="exact"/>
              <w:jc w:val="left"/>
              <w:rPr>
                <w:rFonts w:ascii="宋体" w:hAnsi="宋体" w:eastAsia="宋体" w:cs="仿宋"/>
                <w:color w:val="auto"/>
                <w:highlight w:val="none"/>
              </w:rPr>
            </w:pPr>
          </w:p>
        </w:tc>
      </w:tr>
      <w:tr w14:paraId="19A39C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1D288404">
            <w:pPr>
              <w:spacing w:line="420" w:lineRule="exact"/>
              <w:jc w:val="center"/>
              <w:rPr>
                <w:rFonts w:ascii="宋体" w:hAnsi="宋体" w:eastAsia="宋体" w:cs="仿宋"/>
                <w:color w:val="auto"/>
                <w:highlight w:val="none"/>
              </w:rPr>
            </w:pPr>
            <w:r>
              <w:rPr>
                <w:rFonts w:hint="eastAsia" w:ascii="宋体" w:hAnsi="宋体" w:eastAsia="宋体" w:cs="仿宋"/>
                <w:color w:val="auto"/>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667DFE80">
            <w:pPr>
              <w:spacing w:line="420" w:lineRule="exact"/>
              <w:jc w:val="left"/>
              <w:rPr>
                <w:rFonts w:ascii="宋体" w:hAnsi="宋体" w:eastAsia="宋体" w:cs="仿宋"/>
                <w:color w:val="auto"/>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1D04D863">
            <w:pPr>
              <w:spacing w:line="420" w:lineRule="exact"/>
              <w:jc w:val="left"/>
              <w:rPr>
                <w:rFonts w:ascii="宋体" w:hAnsi="宋体" w:eastAsia="宋体" w:cs="仿宋"/>
                <w:color w:val="auto"/>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599DA240">
            <w:pPr>
              <w:spacing w:line="420" w:lineRule="exact"/>
              <w:jc w:val="left"/>
              <w:rPr>
                <w:rFonts w:ascii="宋体" w:hAnsi="宋体" w:eastAsia="宋体" w:cs="仿宋"/>
                <w:color w:val="auto"/>
                <w:highlight w:val="none"/>
              </w:rPr>
            </w:pPr>
          </w:p>
        </w:tc>
        <w:tc>
          <w:tcPr>
            <w:tcW w:w="778" w:type="pct"/>
            <w:tcBorders>
              <w:top w:val="single" w:color="auto" w:sz="6" w:space="0"/>
              <w:left w:val="single" w:color="auto" w:sz="6" w:space="0"/>
              <w:bottom w:val="single" w:color="auto" w:sz="6" w:space="0"/>
              <w:right w:val="single" w:color="auto" w:sz="12" w:space="0"/>
            </w:tcBorders>
          </w:tcPr>
          <w:p w14:paraId="6600EEBA">
            <w:pPr>
              <w:spacing w:line="420" w:lineRule="exact"/>
              <w:jc w:val="left"/>
              <w:rPr>
                <w:rFonts w:ascii="宋体" w:hAnsi="宋体" w:eastAsia="宋体" w:cs="仿宋"/>
                <w:color w:val="auto"/>
                <w:highlight w:val="none"/>
              </w:rPr>
            </w:pPr>
          </w:p>
        </w:tc>
      </w:tr>
      <w:tr w14:paraId="4DDD91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2A77A2E4">
            <w:pPr>
              <w:spacing w:line="420" w:lineRule="exact"/>
              <w:jc w:val="center"/>
              <w:rPr>
                <w:rFonts w:ascii="宋体" w:hAnsi="宋体" w:eastAsia="宋体" w:cs="仿宋"/>
                <w:color w:val="auto"/>
                <w:highlight w:val="none"/>
              </w:rPr>
            </w:pPr>
            <w:r>
              <w:rPr>
                <w:rFonts w:hint="eastAsia" w:ascii="宋体" w:hAnsi="宋体" w:eastAsia="宋体" w:cs="仿宋"/>
                <w:color w:val="auto"/>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3A7AD363">
            <w:pPr>
              <w:spacing w:line="420" w:lineRule="exact"/>
              <w:jc w:val="left"/>
              <w:rPr>
                <w:rFonts w:ascii="宋体" w:hAnsi="宋体" w:eastAsia="宋体" w:cs="仿宋"/>
                <w:color w:val="auto"/>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1E0BBFC7">
            <w:pPr>
              <w:spacing w:line="420" w:lineRule="exact"/>
              <w:jc w:val="left"/>
              <w:rPr>
                <w:rFonts w:ascii="宋体" w:hAnsi="宋体" w:eastAsia="宋体" w:cs="仿宋"/>
                <w:color w:val="auto"/>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59B4DAA0">
            <w:pPr>
              <w:spacing w:line="420" w:lineRule="exact"/>
              <w:jc w:val="left"/>
              <w:rPr>
                <w:rFonts w:ascii="宋体" w:hAnsi="宋体" w:eastAsia="宋体" w:cs="仿宋"/>
                <w:color w:val="auto"/>
                <w:highlight w:val="none"/>
              </w:rPr>
            </w:pPr>
          </w:p>
        </w:tc>
        <w:tc>
          <w:tcPr>
            <w:tcW w:w="778" w:type="pct"/>
            <w:tcBorders>
              <w:top w:val="single" w:color="auto" w:sz="6" w:space="0"/>
              <w:left w:val="single" w:color="auto" w:sz="6" w:space="0"/>
              <w:bottom w:val="single" w:color="auto" w:sz="6" w:space="0"/>
              <w:right w:val="single" w:color="auto" w:sz="12" w:space="0"/>
            </w:tcBorders>
          </w:tcPr>
          <w:p w14:paraId="0C8E67B0">
            <w:pPr>
              <w:spacing w:line="420" w:lineRule="exact"/>
              <w:jc w:val="left"/>
              <w:rPr>
                <w:rFonts w:ascii="宋体" w:hAnsi="宋体" w:eastAsia="宋体" w:cs="仿宋"/>
                <w:color w:val="auto"/>
                <w:highlight w:val="none"/>
              </w:rPr>
            </w:pPr>
          </w:p>
        </w:tc>
      </w:tr>
    </w:tbl>
    <w:p w14:paraId="1F0A114B">
      <w:pPr>
        <w:snapToGrid w:val="0"/>
        <w:spacing w:line="420" w:lineRule="exact"/>
        <w:contextualSpacing/>
        <w:rPr>
          <w:rFonts w:ascii="宋体" w:hAnsi="宋体" w:eastAsia="宋体" w:cs="仿宋"/>
          <w:b/>
          <w:color w:val="auto"/>
          <w:highlight w:val="none"/>
        </w:rPr>
      </w:pPr>
      <w:r>
        <w:rPr>
          <w:rFonts w:hint="eastAsia" w:ascii="宋体" w:hAnsi="宋体" w:eastAsia="宋体" w:cs="仿宋"/>
          <w:b/>
          <w:color w:val="auto"/>
          <w:highlight w:val="none"/>
        </w:rPr>
        <w:t>注：</w:t>
      </w:r>
    </w:p>
    <w:p w14:paraId="1C7767A9">
      <w:pPr>
        <w:snapToGrid w:val="0"/>
        <w:spacing w:line="420" w:lineRule="exact"/>
        <w:ind w:firstLine="480" w:firstLineChars="200"/>
        <w:contextualSpacing/>
        <w:rPr>
          <w:rFonts w:ascii="宋体" w:hAnsi="宋体" w:eastAsia="宋体" w:cs="仿宋"/>
          <w:color w:val="auto"/>
          <w:highlight w:val="none"/>
        </w:rPr>
      </w:pPr>
      <w:r>
        <w:rPr>
          <w:rFonts w:hint="eastAsia" w:ascii="宋体" w:hAnsi="宋体" w:eastAsia="宋体" w:cs="仿宋"/>
          <w:color w:val="auto"/>
          <w:highlight w:val="none"/>
        </w:rPr>
        <w:t>1.供应商提交的响应文件中与谈判文件第三部分“项目需求”中的商务部分的要求，应逐条填列在偏离表中。</w:t>
      </w:r>
    </w:p>
    <w:p w14:paraId="05A937C1">
      <w:pPr>
        <w:snapToGrid w:val="0"/>
        <w:spacing w:line="420" w:lineRule="exact"/>
        <w:ind w:firstLine="480" w:firstLineChars="200"/>
        <w:contextualSpacing/>
        <w:rPr>
          <w:rFonts w:ascii="宋体" w:hAnsi="宋体" w:eastAsia="宋体" w:cs="仿宋"/>
          <w:color w:val="auto"/>
          <w:highlight w:val="none"/>
        </w:rPr>
      </w:pPr>
      <w:r>
        <w:rPr>
          <w:rFonts w:hint="eastAsia" w:ascii="宋体" w:hAnsi="宋体" w:eastAsia="宋体" w:cs="仿宋"/>
          <w:color w:val="auto"/>
          <w:highlight w:val="none"/>
        </w:rPr>
        <w:t>2.“偏离说明”一栏选择“正偏离”、“负偏离”进行填写。正偏离的确认和负偏离的是否响应竞争性谈判文件，由谈判小组认定。</w:t>
      </w:r>
    </w:p>
    <w:p w14:paraId="017DAB30">
      <w:pPr>
        <w:snapToGrid w:val="0"/>
        <w:spacing w:line="420" w:lineRule="exact"/>
        <w:ind w:firstLine="480" w:firstLineChars="200"/>
        <w:contextualSpacing/>
        <w:rPr>
          <w:rFonts w:ascii="宋体" w:hAnsi="宋体" w:eastAsia="宋体" w:cs="仿宋"/>
          <w:color w:val="auto"/>
          <w:highlight w:val="none"/>
        </w:rPr>
      </w:pPr>
      <w:r>
        <w:rPr>
          <w:rFonts w:hint="eastAsia" w:ascii="宋体" w:hAnsi="宋体" w:eastAsia="宋体" w:cs="仿宋"/>
          <w:color w:val="auto"/>
          <w:highlight w:val="none"/>
        </w:rPr>
        <w:t>3.供应商如果虚假响应，将被暂停参加采购人组织的采购活动。</w:t>
      </w:r>
    </w:p>
    <w:p w14:paraId="2B037B9E">
      <w:pPr>
        <w:snapToGrid w:val="0"/>
        <w:spacing w:line="420" w:lineRule="exact"/>
        <w:ind w:firstLine="480" w:firstLineChars="200"/>
        <w:contextualSpacing/>
        <w:rPr>
          <w:rFonts w:ascii="宋体" w:hAnsi="宋体" w:eastAsia="宋体" w:cs="仿宋"/>
          <w:bCs/>
          <w:color w:val="auto"/>
          <w:highlight w:val="none"/>
        </w:rPr>
      </w:pPr>
      <w:r>
        <w:rPr>
          <w:rFonts w:hint="eastAsia" w:ascii="宋体" w:hAnsi="宋体" w:eastAsia="宋体" w:cs="仿宋"/>
          <w:bCs/>
          <w:color w:val="auto"/>
          <w:highlight w:val="none"/>
        </w:rPr>
        <w:t>4.供应商若提供其他增值服务，可以在表中自行据实填写。</w:t>
      </w:r>
    </w:p>
    <w:p w14:paraId="22A6C89E">
      <w:pPr>
        <w:snapToGrid w:val="0"/>
        <w:spacing w:line="420" w:lineRule="exact"/>
        <w:ind w:firstLine="463" w:firstLineChars="192"/>
        <w:contextualSpacing/>
        <w:rPr>
          <w:rFonts w:ascii="宋体" w:hAnsi="宋体" w:eastAsia="宋体" w:cs="仿宋"/>
          <w:b/>
          <w:color w:val="auto"/>
          <w:kern w:val="0"/>
          <w:highlight w:val="none"/>
        </w:rPr>
      </w:pPr>
    </w:p>
    <w:p w14:paraId="146C641E">
      <w:pPr>
        <w:snapToGrid w:val="0"/>
        <w:spacing w:line="420" w:lineRule="exact"/>
        <w:ind w:firstLine="463" w:firstLineChars="192"/>
        <w:contextualSpacing/>
        <w:rPr>
          <w:rFonts w:ascii="宋体" w:hAnsi="宋体" w:eastAsia="宋体" w:cs="仿宋"/>
          <w:b/>
          <w:color w:val="auto"/>
          <w:kern w:val="0"/>
          <w:highlight w:val="none"/>
        </w:rPr>
      </w:pPr>
    </w:p>
    <w:p w14:paraId="210F3DE5">
      <w:pPr>
        <w:snapToGrid w:val="0"/>
        <w:spacing w:line="420" w:lineRule="exact"/>
        <w:ind w:firstLine="463" w:firstLineChars="192"/>
        <w:contextualSpacing/>
        <w:rPr>
          <w:rFonts w:ascii="宋体" w:hAnsi="宋体" w:eastAsia="宋体" w:cs="仿宋"/>
          <w:b/>
          <w:color w:val="auto"/>
          <w:kern w:val="0"/>
          <w:highlight w:val="none"/>
        </w:rPr>
      </w:pPr>
    </w:p>
    <w:p w14:paraId="6EE2B747">
      <w:pPr>
        <w:snapToGrid w:val="0"/>
        <w:spacing w:line="420" w:lineRule="exact"/>
        <w:ind w:firstLine="463" w:firstLineChars="192"/>
        <w:contextualSpacing/>
        <w:rPr>
          <w:rFonts w:ascii="宋体" w:hAnsi="宋体" w:eastAsia="宋体" w:cs="仿宋"/>
          <w:b/>
          <w:color w:val="auto"/>
          <w:kern w:val="0"/>
          <w:highlight w:val="none"/>
        </w:rPr>
      </w:pPr>
    </w:p>
    <w:p w14:paraId="5680A0DB">
      <w:pPr>
        <w:snapToGrid w:val="0"/>
        <w:spacing w:line="420" w:lineRule="exact"/>
        <w:ind w:firstLine="463" w:firstLineChars="192"/>
        <w:contextualSpacing/>
        <w:rPr>
          <w:rFonts w:ascii="宋体" w:hAnsi="宋体" w:eastAsia="宋体" w:cs="仿宋"/>
          <w:b/>
          <w:color w:val="auto"/>
          <w:kern w:val="0"/>
          <w:highlight w:val="none"/>
        </w:rPr>
      </w:pPr>
    </w:p>
    <w:p w14:paraId="1D951345">
      <w:pPr>
        <w:snapToGrid w:val="0"/>
        <w:spacing w:line="420" w:lineRule="exact"/>
        <w:ind w:firstLine="463" w:firstLineChars="192"/>
        <w:contextualSpacing/>
        <w:rPr>
          <w:rFonts w:ascii="宋体" w:hAnsi="宋体" w:eastAsia="宋体" w:cs="仿宋"/>
          <w:b/>
          <w:color w:val="auto"/>
          <w:kern w:val="0"/>
          <w:highlight w:val="none"/>
        </w:rPr>
      </w:pPr>
    </w:p>
    <w:p w14:paraId="5B8E73E4">
      <w:pPr>
        <w:snapToGrid w:val="0"/>
        <w:spacing w:line="420" w:lineRule="exact"/>
        <w:ind w:firstLine="463" w:firstLineChars="192"/>
        <w:contextualSpacing/>
        <w:rPr>
          <w:rFonts w:ascii="宋体" w:hAnsi="宋体" w:eastAsia="宋体" w:cs="仿宋"/>
          <w:b/>
          <w:color w:val="auto"/>
          <w:kern w:val="0"/>
          <w:highlight w:val="none"/>
        </w:rPr>
      </w:pPr>
    </w:p>
    <w:p w14:paraId="5AD5D525">
      <w:pPr>
        <w:snapToGrid w:val="0"/>
        <w:spacing w:line="420" w:lineRule="exact"/>
        <w:contextualSpacing/>
        <w:rPr>
          <w:rFonts w:ascii="宋体" w:hAnsi="宋体" w:eastAsia="宋体" w:cs="仿宋"/>
          <w:b/>
          <w:color w:val="auto"/>
          <w:highlight w:val="none"/>
        </w:rPr>
      </w:pPr>
      <w:r>
        <w:rPr>
          <w:rFonts w:hint="eastAsia" w:ascii="宋体" w:hAnsi="宋体" w:eastAsia="宋体" w:cs="仿宋"/>
          <w:b/>
          <w:color w:val="auto"/>
          <w:highlight w:val="none"/>
        </w:rPr>
        <w:br w:type="page"/>
      </w:r>
      <w:r>
        <w:rPr>
          <w:rFonts w:ascii="宋体" w:hAnsi="宋体" w:eastAsia="宋体"/>
          <w:b/>
          <w:color w:val="auto"/>
          <w:kern w:val="0"/>
          <w:highlight w:val="none"/>
        </w:rPr>
        <w:t>附件</w:t>
      </w:r>
      <w:r>
        <w:rPr>
          <w:rFonts w:hint="eastAsia" w:ascii="宋体" w:hAnsi="宋体" w:eastAsia="宋体"/>
          <w:b/>
          <w:color w:val="auto"/>
          <w:kern w:val="0"/>
          <w:highlight w:val="none"/>
        </w:rPr>
        <w:t>6</w:t>
      </w:r>
    </w:p>
    <w:p w14:paraId="1A70197C">
      <w:pPr>
        <w:snapToGrid w:val="0"/>
        <w:spacing w:line="420" w:lineRule="exact"/>
        <w:contextualSpacing/>
        <w:jc w:val="center"/>
        <w:rPr>
          <w:rFonts w:ascii="宋体" w:hAnsi="宋体" w:eastAsia="宋体" w:cs="仿宋"/>
          <w:b/>
          <w:color w:val="auto"/>
          <w:highlight w:val="none"/>
        </w:rPr>
      </w:pPr>
      <w:r>
        <w:rPr>
          <w:rFonts w:hint="eastAsia" w:ascii="宋体" w:hAnsi="宋体" w:eastAsia="宋体" w:cs="仿宋"/>
          <w:b/>
          <w:color w:val="auto"/>
          <w:highlight w:val="none"/>
        </w:rPr>
        <w:t>技术部分正负偏离表</w:t>
      </w:r>
    </w:p>
    <w:p w14:paraId="2ED8CB08">
      <w:pPr>
        <w:spacing w:line="420" w:lineRule="exact"/>
        <w:ind w:firstLine="480" w:firstLineChars="200"/>
        <w:jc w:val="center"/>
        <w:rPr>
          <w:rFonts w:ascii="宋体" w:hAnsi="宋体" w:eastAsia="宋体" w:cs="仿宋"/>
          <w:color w:val="auto"/>
          <w:highlight w:val="none"/>
        </w:rPr>
      </w:pPr>
      <w:r>
        <w:rPr>
          <w:rFonts w:hint="eastAsia" w:ascii="宋体" w:hAnsi="宋体" w:eastAsia="宋体" w:cs="仿宋"/>
          <w:color w:val="auto"/>
          <w:highlight w:val="none"/>
        </w:rPr>
        <w:t>（由供应商据实填写，表格不够自行添加）</w:t>
      </w:r>
    </w:p>
    <w:tbl>
      <w:tblPr>
        <w:tblStyle w:val="6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6"/>
        <w:gridCol w:w="2471"/>
        <w:gridCol w:w="2158"/>
        <w:gridCol w:w="2784"/>
        <w:gridCol w:w="1534"/>
      </w:tblGrid>
      <w:tr w14:paraId="093F4A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0B8C0D26">
            <w:pPr>
              <w:spacing w:line="420" w:lineRule="exact"/>
              <w:jc w:val="center"/>
              <w:rPr>
                <w:rFonts w:ascii="宋体" w:hAnsi="宋体" w:eastAsia="宋体" w:cs="仿宋"/>
                <w:color w:val="auto"/>
                <w:highlight w:val="none"/>
              </w:rPr>
            </w:pPr>
            <w:r>
              <w:rPr>
                <w:rFonts w:hint="eastAsia" w:ascii="宋体" w:hAnsi="宋体" w:eastAsia="宋体" w:cs="仿宋"/>
                <w:color w:val="auto"/>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198C108A">
            <w:pPr>
              <w:spacing w:line="420" w:lineRule="exact"/>
              <w:jc w:val="center"/>
              <w:rPr>
                <w:rFonts w:ascii="宋体" w:hAnsi="宋体" w:eastAsia="宋体" w:cs="仿宋"/>
                <w:color w:val="auto"/>
                <w:highlight w:val="none"/>
              </w:rPr>
            </w:pPr>
            <w:r>
              <w:rPr>
                <w:rFonts w:hint="eastAsia" w:ascii="宋体" w:hAnsi="宋体" w:eastAsia="宋体" w:cs="仿宋"/>
                <w:color w:val="auto"/>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61BCE236">
            <w:pPr>
              <w:spacing w:line="420" w:lineRule="exact"/>
              <w:jc w:val="center"/>
              <w:rPr>
                <w:rFonts w:ascii="宋体" w:hAnsi="宋体" w:eastAsia="宋体" w:cs="仿宋"/>
                <w:color w:val="auto"/>
                <w:highlight w:val="none"/>
              </w:rPr>
            </w:pPr>
            <w:r>
              <w:rPr>
                <w:rFonts w:hint="eastAsia" w:ascii="宋体" w:hAnsi="宋体" w:eastAsia="宋体" w:cs="仿宋"/>
                <w:color w:val="auto"/>
                <w:highlight w:val="none"/>
              </w:rPr>
              <w:t>竞谈文件要求的技术要求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7E763656">
            <w:pPr>
              <w:spacing w:line="420" w:lineRule="exact"/>
              <w:jc w:val="center"/>
              <w:rPr>
                <w:rFonts w:ascii="宋体" w:hAnsi="宋体" w:eastAsia="宋体" w:cs="仿宋"/>
                <w:color w:val="auto"/>
                <w:highlight w:val="none"/>
              </w:rPr>
            </w:pPr>
            <w:r>
              <w:rPr>
                <w:rFonts w:hint="eastAsia" w:ascii="宋体" w:hAnsi="宋体" w:eastAsia="宋体" w:cs="仿宋"/>
                <w:color w:val="auto"/>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55DBC0FC">
            <w:pPr>
              <w:spacing w:line="420" w:lineRule="exact"/>
              <w:jc w:val="center"/>
              <w:rPr>
                <w:rFonts w:ascii="宋体" w:hAnsi="宋体" w:eastAsia="宋体" w:cs="仿宋"/>
                <w:color w:val="auto"/>
                <w:highlight w:val="none"/>
              </w:rPr>
            </w:pPr>
          </w:p>
          <w:p w14:paraId="3B4B1260">
            <w:pPr>
              <w:spacing w:line="420" w:lineRule="exact"/>
              <w:jc w:val="center"/>
              <w:rPr>
                <w:rFonts w:ascii="宋体" w:hAnsi="宋体" w:eastAsia="宋体" w:cs="仿宋"/>
                <w:color w:val="auto"/>
                <w:highlight w:val="none"/>
              </w:rPr>
            </w:pPr>
            <w:r>
              <w:rPr>
                <w:rFonts w:hint="eastAsia" w:ascii="宋体" w:hAnsi="宋体" w:eastAsia="宋体" w:cs="仿宋"/>
                <w:color w:val="auto"/>
                <w:highlight w:val="none"/>
              </w:rPr>
              <w:t>偏离说明</w:t>
            </w:r>
          </w:p>
        </w:tc>
      </w:tr>
      <w:tr w14:paraId="5C4C0E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61C0DBF4">
            <w:pPr>
              <w:spacing w:line="420" w:lineRule="exact"/>
              <w:jc w:val="center"/>
              <w:rPr>
                <w:rFonts w:ascii="宋体" w:hAnsi="宋体" w:eastAsia="宋体" w:cs="仿宋"/>
                <w:color w:val="auto"/>
                <w:highlight w:val="none"/>
              </w:rPr>
            </w:pPr>
            <w:r>
              <w:rPr>
                <w:rFonts w:hint="eastAsia" w:ascii="宋体" w:hAnsi="宋体" w:eastAsia="宋体" w:cs="仿宋"/>
                <w:color w:val="auto"/>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1A546710">
            <w:pPr>
              <w:spacing w:line="420" w:lineRule="exact"/>
              <w:jc w:val="left"/>
              <w:rPr>
                <w:rFonts w:ascii="宋体" w:hAnsi="宋体" w:eastAsia="宋体" w:cs="仿宋"/>
                <w:color w:val="auto"/>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772BE2F9">
            <w:pPr>
              <w:spacing w:line="420" w:lineRule="exact"/>
              <w:jc w:val="left"/>
              <w:rPr>
                <w:rFonts w:ascii="宋体" w:hAnsi="宋体" w:eastAsia="宋体" w:cs="仿宋"/>
                <w:color w:val="auto"/>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64CF3096">
            <w:pPr>
              <w:spacing w:line="420" w:lineRule="exact"/>
              <w:jc w:val="left"/>
              <w:rPr>
                <w:rFonts w:ascii="宋体" w:hAnsi="宋体" w:eastAsia="宋体" w:cs="仿宋"/>
                <w:color w:val="auto"/>
                <w:highlight w:val="none"/>
              </w:rPr>
            </w:pPr>
          </w:p>
        </w:tc>
        <w:tc>
          <w:tcPr>
            <w:tcW w:w="778" w:type="pct"/>
            <w:tcBorders>
              <w:top w:val="single" w:color="auto" w:sz="6" w:space="0"/>
              <w:left w:val="single" w:color="auto" w:sz="6" w:space="0"/>
              <w:bottom w:val="single" w:color="auto" w:sz="6" w:space="0"/>
              <w:right w:val="single" w:color="auto" w:sz="12" w:space="0"/>
            </w:tcBorders>
          </w:tcPr>
          <w:p w14:paraId="14FBB041">
            <w:pPr>
              <w:spacing w:line="420" w:lineRule="exact"/>
              <w:jc w:val="left"/>
              <w:rPr>
                <w:rFonts w:ascii="宋体" w:hAnsi="宋体" w:eastAsia="宋体" w:cs="仿宋"/>
                <w:color w:val="auto"/>
                <w:highlight w:val="none"/>
              </w:rPr>
            </w:pPr>
          </w:p>
        </w:tc>
      </w:tr>
      <w:tr w14:paraId="04CC22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75F8E1F6">
            <w:pPr>
              <w:spacing w:line="420" w:lineRule="exact"/>
              <w:jc w:val="center"/>
              <w:rPr>
                <w:rFonts w:ascii="宋体" w:hAnsi="宋体" w:eastAsia="宋体" w:cs="仿宋"/>
                <w:color w:val="auto"/>
                <w:highlight w:val="none"/>
              </w:rPr>
            </w:pPr>
            <w:r>
              <w:rPr>
                <w:rFonts w:hint="eastAsia" w:ascii="宋体" w:hAnsi="宋体" w:eastAsia="宋体" w:cs="仿宋"/>
                <w:color w:val="auto"/>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7E7C7A62">
            <w:pPr>
              <w:spacing w:line="420" w:lineRule="exact"/>
              <w:jc w:val="left"/>
              <w:rPr>
                <w:rFonts w:ascii="宋体" w:hAnsi="宋体" w:eastAsia="宋体" w:cs="仿宋"/>
                <w:color w:val="auto"/>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160FB9AC">
            <w:pPr>
              <w:spacing w:line="420" w:lineRule="exact"/>
              <w:jc w:val="left"/>
              <w:rPr>
                <w:rFonts w:ascii="宋体" w:hAnsi="宋体" w:eastAsia="宋体" w:cs="仿宋"/>
                <w:color w:val="auto"/>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25932066">
            <w:pPr>
              <w:spacing w:line="420" w:lineRule="exact"/>
              <w:jc w:val="left"/>
              <w:rPr>
                <w:rFonts w:ascii="宋体" w:hAnsi="宋体" w:eastAsia="宋体" w:cs="仿宋"/>
                <w:color w:val="auto"/>
                <w:highlight w:val="none"/>
              </w:rPr>
            </w:pPr>
          </w:p>
        </w:tc>
        <w:tc>
          <w:tcPr>
            <w:tcW w:w="778" w:type="pct"/>
            <w:tcBorders>
              <w:top w:val="single" w:color="auto" w:sz="6" w:space="0"/>
              <w:left w:val="single" w:color="auto" w:sz="6" w:space="0"/>
              <w:bottom w:val="single" w:color="auto" w:sz="6" w:space="0"/>
              <w:right w:val="single" w:color="auto" w:sz="12" w:space="0"/>
            </w:tcBorders>
          </w:tcPr>
          <w:p w14:paraId="0E374BDF">
            <w:pPr>
              <w:spacing w:line="420" w:lineRule="exact"/>
              <w:jc w:val="left"/>
              <w:rPr>
                <w:rFonts w:ascii="宋体" w:hAnsi="宋体" w:eastAsia="宋体" w:cs="仿宋"/>
                <w:color w:val="auto"/>
                <w:highlight w:val="none"/>
              </w:rPr>
            </w:pPr>
          </w:p>
        </w:tc>
      </w:tr>
      <w:tr w14:paraId="72EED3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0502DDAA">
            <w:pPr>
              <w:spacing w:line="420" w:lineRule="exact"/>
              <w:jc w:val="center"/>
              <w:rPr>
                <w:rFonts w:ascii="宋体" w:hAnsi="宋体" w:eastAsia="宋体" w:cs="仿宋"/>
                <w:color w:val="auto"/>
                <w:highlight w:val="none"/>
              </w:rPr>
            </w:pPr>
            <w:r>
              <w:rPr>
                <w:rFonts w:hint="eastAsia" w:ascii="宋体" w:hAnsi="宋体" w:eastAsia="宋体" w:cs="仿宋"/>
                <w:color w:val="auto"/>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46DF50F5">
            <w:pPr>
              <w:spacing w:line="420" w:lineRule="exact"/>
              <w:jc w:val="left"/>
              <w:rPr>
                <w:rFonts w:ascii="宋体" w:hAnsi="宋体" w:eastAsia="宋体" w:cs="仿宋"/>
                <w:color w:val="auto"/>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117E52D7">
            <w:pPr>
              <w:spacing w:line="420" w:lineRule="exact"/>
              <w:jc w:val="left"/>
              <w:rPr>
                <w:rFonts w:ascii="宋体" w:hAnsi="宋体" w:eastAsia="宋体" w:cs="仿宋"/>
                <w:color w:val="auto"/>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69B0A67E">
            <w:pPr>
              <w:spacing w:line="420" w:lineRule="exact"/>
              <w:jc w:val="left"/>
              <w:rPr>
                <w:rFonts w:ascii="宋体" w:hAnsi="宋体" w:eastAsia="宋体" w:cs="仿宋"/>
                <w:color w:val="auto"/>
                <w:highlight w:val="none"/>
              </w:rPr>
            </w:pPr>
          </w:p>
        </w:tc>
        <w:tc>
          <w:tcPr>
            <w:tcW w:w="778" w:type="pct"/>
            <w:tcBorders>
              <w:top w:val="single" w:color="auto" w:sz="6" w:space="0"/>
              <w:left w:val="single" w:color="auto" w:sz="6" w:space="0"/>
              <w:bottom w:val="single" w:color="auto" w:sz="6" w:space="0"/>
              <w:right w:val="single" w:color="auto" w:sz="12" w:space="0"/>
            </w:tcBorders>
          </w:tcPr>
          <w:p w14:paraId="43B5CFB9">
            <w:pPr>
              <w:spacing w:line="420" w:lineRule="exact"/>
              <w:jc w:val="left"/>
              <w:rPr>
                <w:rFonts w:ascii="宋体" w:hAnsi="宋体" w:eastAsia="宋体" w:cs="仿宋"/>
                <w:color w:val="auto"/>
                <w:highlight w:val="none"/>
              </w:rPr>
            </w:pPr>
          </w:p>
        </w:tc>
      </w:tr>
      <w:tr w14:paraId="394F9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2D09D91C">
            <w:pPr>
              <w:spacing w:line="420" w:lineRule="exact"/>
              <w:jc w:val="center"/>
              <w:rPr>
                <w:rFonts w:ascii="宋体" w:hAnsi="宋体" w:eastAsia="宋体" w:cs="仿宋"/>
                <w:color w:val="auto"/>
                <w:highlight w:val="none"/>
              </w:rPr>
            </w:pPr>
            <w:r>
              <w:rPr>
                <w:rFonts w:hint="eastAsia" w:ascii="宋体" w:hAnsi="宋体" w:eastAsia="宋体" w:cs="仿宋"/>
                <w:color w:val="auto"/>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0F954D17">
            <w:pPr>
              <w:spacing w:line="420" w:lineRule="exact"/>
              <w:jc w:val="left"/>
              <w:rPr>
                <w:rFonts w:ascii="宋体" w:hAnsi="宋体" w:eastAsia="宋体" w:cs="仿宋"/>
                <w:color w:val="auto"/>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6499605C">
            <w:pPr>
              <w:spacing w:line="420" w:lineRule="exact"/>
              <w:jc w:val="left"/>
              <w:rPr>
                <w:rFonts w:ascii="宋体" w:hAnsi="宋体" w:eastAsia="宋体" w:cs="仿宋"/>
                <w:color w:val="auto"/>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179001D7">
            <w:pPr>
              <w:spacing w:line="420" w:lineRule="exact"/>
              <w:jc w:val="left"/>
              <w:rPr>
                <w:rFonts w:ascii="宋体" w:hAnsi="宋体" w:eastAsia="宋体" w:cs="仿宋"/>
                <w:color w:val="auto"/>
                <w:highlight w:val="none"/>
              </w:rPr>
            </w:pPr>
          </w:p>
        </w:tc>
        <w:tc>
          <w:tcPr>
            <w:tcW w:w="778" w:type="pct"/>
            <w:tcBorders>
              <w:top w:val="single" w:color="auto" w:sz="6" w:space="0"/>
              <w:left w:val="single" w:color="auto" w:sz="6" w:space="0"/>
              <w:bottom w:val="single" w:color="auto" w:sz="6" w:space="0"/>
              <w:right w:val="single" w:color="auto" w:sz="12" w:space="0"/>
            </w:tcBorders>
          </w:tcPr>
          <w:p w14:paraId="61741282">
            <w:pPr>
              <w:spacing w:line="420" w:lineRule="exact"/>
              <w:jc w:val="left"/>
              <w:rPr>
                <w:rFonts w:ascii="宋体" w:hAnsi="宋体" w:eastAsia="宋体" w:cs="仿宋"/>
                <w:color w:val="auto"/>
                <w:highlight w:val="none"/>
              </w:rPr>
            </w:pPr>
          </w:p>
        </w:tc>
      </w:tr>
    </w:tbl>
    <w:p w14:paraId="215D2D0C">
      <w:pPr>
        <w:snapToGrid w:val="0"/>
        <w:spacing w:line="420" w:lineRule="exact"/>
        <w:contextualSpacing/>
        <w:rPr>
          <w:rFonts w:ascii="宋体" w:hAnsi="宋体" w:eastAsia="宋体" w:cs="仿宋"/>
          <w:b/>
          <w:color w:val="auto"/>
          <w:highlight w:val="none"/>
        </w:rPr>
      </w:pPr>
      <w:r>
        <w:rPr>
          <w:rFonts w:hint="eastAsia" w:ascii="宋体" w:hAnsi="宋体" w:eastAsia="宋体" w:cs="仿宋"/>
          <w:b/>
          <w:color w:val="auto"/>
          <w:highlight w:val="none"/>
        </w:rPr>
        <w:t>注：</w:t>
      </w:r>
    </w:p>
    <w:p w14:paraId="43B2CE81">
      <w:pPr>
        <w:snapToGrid w:val="0"/>
        <w:spacing w:line="420" w:lineRule="exact"/>
        <w:ind w:firstLine="480" w:firstLineChars="200"/>
        <w:contextualSpacing/>
        <w:rPr>
          <w:rFonts w:ascii="宋体" w:hAnsi="宋体" w:eastAsia="宋体" w:cs="仿宋"/>
          <w:color w:val="auto"/>
          <w:highlight w:val="none"/>
        </w:rPr>
      </w:pPr>
      <w:r>
        <w:rPr>
          <w:rFonts w:hint="eastAsia" w:ascii="宋体" w:hAnsi="宋体" w:eastAsia="宋体" w:cs="仿宋"/>
          <w:color w:val="auto"/>
          <w:highlight w:val="none"/>
        </w:rPr>
        <w:t>1.供应商提交的响应文件中与竞谈文件第三部分“项目需求”中的技术部分的要求，应逐条填列在偏离表中。</w:t>
      </w:r>
    </w:p>
    <w:p w14:paraId="117567E9">
      <w:pPr>
        <w:snapToGrid w:val="0"/>
        <w:spacing w:line="420" w:lineRule="exact"/>
        <w:ind w:firstLine="480" w:firstLineChars="200"/>
        <w:contextualSpacing/>
        <w:rPr>
          <w:rFonts w:ascii="宋体" w:hAnsi="宋体" w:eastAsia="宋体" w:cs="仿宋"/>
          <w:color w:val="auto"/>
          <w:highlight w:val="none"/>
        </w:rPr>
      </w:pPr>
      <w:r>
        <w:rPr>
          <w:rFonts w:hint="eastAsia" w:ascii="宋体" w:hAnsi="宋体" w:eastAsia="宋体" w:cs="仿宋"/>
          <w:color w:val="auto"/>
          <w:highlight w:val="none"/>
        </w:rPr>
        <w:t>2.“偏离说明”一栏选择“正偏离”、“无偏离”、“负偏离”进行填写。正偏离的确认和负偏离的是否响应竞谈文件，由竞谈小组认定。</w:t>
      </w:r>
    </w:p>
    <w:p w14:paraId="3EB21337">
      <w:pPr>
        <w:snapToGrid w:val="0"/>
        <w:spacing w:line="420" w:lineRule="exact"/>
        <w:ind w:firstLine="480" w:firstLineChars="200"/>
        <w:contextualSpacing/>
        <w:rPr>
          <w:rFonts w:ascii="宋体" w:hAnsi="宋体" w:eastAsia="宋体" w:cs="仿宋"/>
          <w:color w:val="auto"/>
          <w:highlight w:val="none"/>
        </w:rPr>
      </w:pPr>
      <w:r>
        <w:rPr>
          <w:rFonts w:hint="eastAsia" w:ascii="宋体" w:hAnsi="宋体" w:eastAsia="宋体" w:cs="仿宋"/>
          <w:color w:val="auto"/>
          <w:highlight w:val="none"/>
        </w:rPr>
        <w:t>3.供应商如果虚假响应，将被暂停参加采购人组织的采购活动。</w:t>
      </w:r>
    </w:p>
    <w:p w14:paraId="43D92A4C">
      <w:pPr>
        <w:snapToGrid w:val="0"/>
        <w:spacing w:line="420" w:lineRule="exact"/>
        <w:ind w:firstLine="480" w:firstLineChars="200"/>
        <w:contextualSpacing/>
        <w:rPr>
          <w:rFonts w:ascii="宋体" w:hAnsi="宋体" w:eastAsia="宋体" w:cs="仿宋"/>
          <w:bCs/>
          <w:color w:val="auto"/>
          <w:highlight w:val="none"/>
        </w:rPr>
      </w:pPr>
      <w:r>
        <w:rPr>
          <w:rFonts w:hint="eastAsia" w:ascii="宋体" w:hAnsi="宋体" w:eastAsia="宋体" w:cs="仿宋"/>
          <w:bCs/>
          <w:color w:val="auto"/>
          <w:highlight w:val="none"/>
        </w:rPr>
        <w:t>4.供应商若提供其他增值服务，可以在表中自行据实填写。</w:t>
      </w:r>
    </w:p>
    <w:p w14:paraId="50538F69">
      <w:pPr>
        <w:snapToGrid w:val="0"/>
        <w:spacing w:line="420" w:lineRule="exact"/>
        <w:ind w:firstLine="463" w:firstLineChars="192"/>
        <w:contextualSpacing/>
        <w:rPr>
          <w:rFonts w:ascii="宋体" w:hAnsi="宋体" w:eastAsia="宋体" w:cs="仿宋"/>
          <w:b/>
          <w:color w:val="auto"/>
          <w:kern w:val="0"/>
          <w:highlight w:val="none"/>
        </w:rPr>
      </w:pPr>
    </w:p>
    <w:p w14:paraId="229F550E">
      <w:pPr>
        <w:snapToGrid w:val="0"/>
        <w:spacing w:line="420" w:lineRule="exact"/>
        <w:ind w:firstLine="463" w:firstLineChars="192"/>
        <w:contextualSpacing/>
        <w:rPr>
          <w:rFonts w:ascii="宋体" w:hAnsi="宋体" w:eastAsia="宋体" w:cs="仿宋"/>
          <w:b/>
          <w:color w:val="auto"/>
          <w:kern w:val="0"/>
          <w:highlight w:val="none"/>
        </w:rPr>
      </w:pPr>
    </w:p>
    <w:p w14:paraId="65EACE76">
      <w:pPr>
        <w:snapToGrid w:val="0"/>
        <w:spacing w:line="420" w:lineRule="exact"/>
        <w:ind w:firstLine="463" w:firstLineChars="192"/>
        <w:contextualSpacing/>
        <w:rPr>
          <w:rFonts w:ascii="宋体" w:hAnsi="宋体" w:eastAsia="宋体" w:cs="仿宋"/>
          <w:b/>
          <w:color w:val="auto"/>
          <w:kern w:val="0"/>
          <w:highlight w:val="none"/>
        </w:rPr>
      </w:pPr>
    </w:p>
    <w:p w14:paraId="18C51A4F">
      <w:pPr>
        <w:snapToGrid w:val="0"/>
        <w:spacing w:line="420" w:lineRule="exact"/>
        <w:ind w:firstLine="463" w:firstLineChars="192"/>
        <w:contextualSpacing/>
        <w:rPr>
          <w:rFonts w:ascii="宋体" w:hAnsi="宋体" w:eastAsia="宋体" w:cs="仿宋"/>
          <w:b/>
          <w:color w:val="auto"/>
          <w:kern w:val="0"/>
          <w:highlight w:val="none"/>
        </w:rPr>
      </w:pPr>
    </w:p>
    <w:p w14:paraId="0386A40E">
      <w:pPr>
        <w:snapToGrid w:val="0"/>
        <w:spacing w:line="420" w:lineRule="exact"/>
        <w:ind w:firstLine="463" w:firstLineChars="192"/>
        <w:contextualSpacing/>
        <w:rPr>
          <w:rFonts w:ascii="宋体" w:hAnsi="宋体" w:eastAsia="宋体" w:cs="仿宋"/>
          <w:b/>
          <w:color w:val="auto"/>
          <w:kern w:val="0"/>
          <w:highlight w:val="none"/>
        </w:rPr>
      </w:pPr>
    </w:p>
    <w:p w14:paraId="755C738B">
      <w:pPr>
        <w:snapToGrid w:val="0"/>
        <w:spacing w:line="420" w:lineRule="exact"/>
        <w:ind w:firstLine="463" w:firstLineChars="192"/>
        <w:contextualSpacing/>
        <w:rPr>
          <w:rFonts w:ascii="宋体" w:hAnsi="宋体" w:eastAsia="宋体" w:cs="仿宋"/>
          <w:b/>
          <w:color w:val="auto"/>
          <w:kern w:val="0"/>
          <w:highlight w:val="none"/>
        </w:rPr>
      </w:pPr>
    </w:p>
    <w:p w14:paraId="479C8461">
      <w:pPr>
        <w:spacing w:line="420" w:lineRule="exact"/>
        <w:rPr>
          <w:rFonts w:ascii="宋体" w:hAnsi="宋体" w:eastAsia="宋体"/>
          <w:b/>
          <w:color w:val="auto"/>
          <w:kern w:val="0"/>
          <w:highlight w:val="none"/>
        </w:rPr>
      </w:pPr>
      <w:r>
        <w:rPr>
          <w:rFonts w:ascii="宋体" w:hAnsi="宋体" w:eastAsia="宋体"/>
          <w:b/>
          <w:color w:val="auto"/>
          <w:kern w:val="0"/>
          <w:highlight w:val="none"/>
        </w:rPr>
        <w:br w:type="page"/>
      </w:r>
      <w:r>
        <w:rPr>
          <w:rFonts w:ascii="宋体" w:hAnsi="宋体" w:eastAsia="宋体"/>
          <w:b/>
          <w:color w:val="auto"/>
          <w:kern w:val="0"/>
          <w:highlight w:val="none"/>
        </w:rPr>
        <w:t>附件</w:t>
      </w:r>
      <w:r>
        <w:rPr>
          <w:rFonts w:hint="eastAsia" w:ascii="宋体" w:hAnsi="宋体" w:eastAsia="宋体"/>
          <w:b/>
          <w:color w:val="auto"/>
          <w:kern w:val="0"/>
          <w:highlight w:val="none"/>
        </w:rPr>
        <w:t>7</w:t>
      </w:r>
    </w:p>
    <w:p w14:paraId="045F12D0">
      <w:pPr>
        <w:spacing w:line="420" w:lineRule="exact"/>
        <w:jc w:val="center"/>
        <w:outlineLvl w:val="0"/>
        <w:rPr>
          <w:rFonts w:ascii="宋体" w:hAnsi="宋体" w:eastAsia="宋体"/>
          <w:b/>
          <w:bCs/>
          <w:color w:val="auto"/>
          <w:kern w:val="0"/>
          <w:highlight w:val="none"/>
        </w:rPr>
      </w:pPr>
      <w:r>
        <w:rPr>
          <w:rFonts w:hint="eastAsia" w:ascii="宋体" w:hAnsi="宋体" w:eastAsia="宋体"/>
          <w:b/>
          <w:bCs/>
          <w:color w:val="auto"/>
          <w:kern w:val="0"/>
          <w:highlight w:val="none"/>
        </w:rPr>
        <w:t>报价总表（首次）</w:t>
      </w:r>
    </w:p>
    <w:p w14:paraId="65CE9F11">
      <w:pPr>
        <w:spacing w:line="420" w:lineRule="exact"/>
        <w:rPr>
          <w:rFonts w:ascii="宋体" w:hAnsi="宋体" w:eastAsia="宋体" w:cs="宋体"/>
          <w:color w:val="auto"/>
          <w:kern w:val="0"/>
          <w:highlight w:val="none"/>
          <w:u w:val="single"/>
        </w:rPr>
      </w:pPr>
      <w:r>
        <w:rPr>
          <w:rFonts w:ascii="宋体" w:hAnsi="宋体" w:eastAsia="宋体" w:cs="宋体"/>
          <w:color w:val="auto"/>
          <w:kern w:val="0"/>
          <w:highlight w:val="none"/>
        </w:rPr>
        <w:t>供应商全称（加盖公章）：</w:t>
      </w:r>
    </w:p>
    <w:p w14:paraId="453450AA">
      <w:pPr>
        <w:spacing w:line="420" w:lineRule="exact"/>
        <w:rPr>
          <w:rFonts w:ascii="宋体" w:hAnsi="宋体" w:eastAsia="宋体" w:cs="宋体"/>
          <w:color w:val="auto"/>
          <w:kern w:val="0"/>
          <w:highlight w:val="none"/>
          <w:u w:val="single"/>
        </w:rPr>
      </w:pPr>
      <w:r>
        <w:rPr>
          <w:rFonts w:ascii="宋体" w:hAnsi="宋体" w:eastAsia="宋体" w:cs="宋体"/>
          <w:color w:val="auto"/>
          <w:kern w:val="0"/>
          <w:highlight w:val="none"/>
        </w:rPr>
        <w:t>项目名称：</w:t>
      </w:r>
      <w:r>
        <w:rPr>
          <w:rFonts w:hint="eastAsia" w:ascii="宋体" w:hAnsi="宋体" w:eastAsia="宋体" w:cs="宋体"/>
          <w:color w:val="auto"/>
          <w:kern w:val="0"/>
          <w:highlight w:val="none"/>
        </w:rPr>
        <w:t>苏锡通园区锡通大道合欢路路口节约集约用地论证分析专章项目</w:t>
      </w:r>
    </w:p>
    <w:tbl>
      <w:tblPr>
        <w:tblStyle w:val="63"/>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4"/>
        <w:gridCol w:w="4792"/>
      </w:tblGrid>
      <w:tr w14:paraId="7877A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164" w:type="dxa"/>
          </w:tcPr>
          <w:p w14:paraId="00EBB0E3">
            <w:pPr>
              <w:spacing w:line="420" w:lineRule="exact"/>
              <w:jc w:val="center"/>
              <w:rPr>
                <w:rFonts w:ascii="宋体" w:hAnsi="宋体" w:eastAsia="宋体"/>
                <w:color w:val="auto"/>
                <w:highlight w:val="none"/>
              </w:rPr>
            </w:pPr>
            <w:r>
              <w:rPr>
                <w:rFonts w:hint="eastAsia" w:ascii="宋体" w:hAnsi="宋体" w:eastAsia="宋体" w:cs="宋体"/>
                <w:color w:val="auto"/>
                <w:kern w:val="0"/>
                <w:highlight w:val="none"/>
              </w:rPr>
              <w:t>谈判</w:t>
            </w:r>
            <w:r>
              <w:rPr>
                <w:rFonts w:ascii="宋体" w:hAnsi="宋体" w:eastAsia="宋体" w:cs="宋体"/>
                <w:color w:val="auto"/>
                <w:kern w:val="0"/>
                <w:highlight w:val="none"/>
              </w:rPr>
              <w:t>服务名称</w:t>
            </w:r>
          </w:p>
        </w:tc>
        <w:tc>
          <w:tcPr>
            <w:tcW w:w="4792" w:type="dxa"/>
          </w:tcPr>
          <w:p w14:paraId="5A248B8C">
            <w:pPr>
              <w:spacing w:line="420" w:lineRule="exact"/>
              <w:jc w:val="center"/>
              <w:rPr>
                <w:rFonts w:ascii="宋体" w:hAnsi="宋体" w:eastAsia="宋体"/>
                <w:color w:val="auto"/>
                <w:highlight w:val="none"/>
              </w:rPr>
            </w:pPr>
            <w:r>
              <w:rPr>
                <w:rFonts w:hint="eastAsia" w:ascii="宋体" w:hAnsi="宋体" w:eastAsia="宋体" w:cs="宋体"/>
                <w:color w:val="auto"/>
                <w:kern w:val="0"/>
                <w:highlight w:val="none"/>
              </w:rPr>
              <w:t>谈判</w:t>
            </w:r>
            <w:r>
              <w:rPr>
                <w:rFonts w:ascii="宋体" w:hAnsi="宋体" w:eastAsia="宋体" w:cs="宋体"/>
                <w:color w:val="auto"/>
                <w:kern w:val="0"/>
                <w:highlight w:val="none"/>
              </w:rPr>
              <w:t>总报价</w:t>
            </w:r>
          </w:p>
        </w:tc>
      </w:tr>
      <w:tr w14:paraId="5E2C4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5164" w:type="dxa"/>
          </w:tcPr>
          <w:p w14:paraId="29223383">
            <w:pPr>
              <w:spacing w:line="420" w:lineRule="exact"/>
              <w:rPr>
                <w:rFonts w:ascii="宋体" w:hAnsi="宋体" w:eastAsia="宋体"/>
                <w:color w:val="auto"/>
                <w:highlight w:val="none"/>
              </w:rPr>
            </w:pPr>
          </w:p>
        </w:tc>
        <w:tc>
          <w:tcPr>
            <w:tcW w:w="4792" w:type="dxa"/>
            <w:vAlign w:val="center"/>
          </w:tcPr>
          <w:p w14:paraId="09418CB0">
            <w:pPr>
              <w:spacing w:line="420" w:lineRule="exact"/>
              <w:rPr>
                <w:rFonts w:ascii="宋体" w:hAnsi="宋体" w:eastAsia="宋体" w:cs="宋体"/>
                <w:color w:val="auto"/>
                <w:kern w:val="0"/>
                <w:highlight w:val="none"/>
              </w:rPr>
            </w:pPr>
            <w:r>
              <w:rPr>
                <w:rFonts w:ascii="宋体" w:hAnsi="宋体" w:eastAsia="宋体" w:cs="宋体"/>
                <w:color w:val="auto"/>
                <w:kern w:val="0"/>
                <w:highlight w:val="none"/>
              </w:rPr>
              <w:t>大写：</w:t>
            </w:r>
          </w:p>
          <w:p w14:paraId="359866C5">
            <w:pPr>
              <w:spacing w:line="420" w:lineRule="exact"/>
              <w:rPr>
                <w:rFonts w:ascii="宋体" w:hAnsi="宋体" w:eastAsia="宋体"/>
                <w:color w:val="auto"/>
                <w:highlight w:val="none"/>
                <w:u w:val="single"/>
              </w:rPr>
            </w:pPr>
            <w:r>
              <w:rPr>
                <w:rFonts w:ascii="宋体" w:hAnsi="宋体" w:eastAsia="宋体" w:cs="宋体"/>
                <w:color w:val="auto"/>
                <w:kern w:val="0"/>
                <w:highlight w:val="none"/>
              </w:rPr>
              <w:t>小写：元（人民币）</w:t>
            </w:r>
          </w:p>
        </w:tc>
      </w:tr>
      <w:tr w14:paraId="1ACB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64" w:type="dxa"/>
            <w:vAlign w:val="center"/>
          </w:tcPr>
          <w:p w14:paraId="48B1293B">
            <w:pPr>
              <w:spacing w:line="420" w:lineRule="exact"/>
              <w:jc w:val="center"/>
              <w:rPr>
                <w:rFonts w:ascii="宋体" w:hAnsi="宋体" w:eastAsia="宋体"/>
                <w:color w:val="auto"/>
                <w:highlight w:val="none"/>
              </w:rPr>
            </w:pPr>
            <w:r>
              <w:rPr>
                <w:rFonts w:hint="eastAsia" w:ascii="宋体" w:hAnsi="宋体" w:eastAsia="宋体"/>
                <w:color w:val="auto"/>
                <w:highlight w:val="none"/>
              </w:rPr>
              <w:t>备  注</w:t>
            </w:r>
          </w:p>
        </w:tc>
        <w:tc>
          <w:tcPr>
            <w:tcW w:w="4792" w:type="dxa"/>
          </w:tcPr>
          <w:p w14:paraId="2109740C">
            <w:pPr>
              <w:spacing w:line="420" w:lineRule="exact"/>
              <w:rPr>
                <w:rFonts w:ascii="宋体" w:hAnsi="宋体" w:eastAsia="宋体" w:cs="仿宋"/>
                <w:bCs/>
                <w:color w:val="auto"/>
                <w:highlight w:val="none"/>
              </w:rPr>
            </w:pPr>
          </w:p>
          <w:p w14:paraId="3C84DEAD">
            <w:pPr>
              <w:pStyle w:val="2"/>
              <w:spacing w:line="420" w:lineRule="exact"/>
              <w:rPr>
                <w:rFonts w:ascii="宋体" w:hAnsi="宋体" w:eastAsia="宋体"/>
                <w:color w:val="auto"/>
                <w:sz w:val="24"/>
                <w:szCs w:val="24"/>
                <w:highlight w:val="none"/>
              </w:rPr>
            </w:pPr>
          </w:p>
          <w:p w14:paraId="1DE6E4EF">
            <w:pPr>
              <w:spacing w:line="420" w:lineRule="exact"/>
              <w:rPr>
                <w:rFonts w:ascii="宋体" w:hAnsi="宋体" w:eastAsia="宋体"/>
                <w:color w:val="auto"/>
                <w:highlight w:val="none"/>
              </w:rPr>
            </w:pPr>
          </w:p>
        </w:tc>
      </w:tr>
    </w:tbl>
    <w:p w14:paraId="7E722D08">
      <w:pPr>
        <w:spacing w:line="420" w:lineRule="exact"/>
        <w:rPr>
          <w:rFonts w:ascii="宋体" w:hAnsi="宋体" w:eastAsia="宋体" w:cs="宋体"/>
          <w:color w:val="auto"/>
          <w:kern w:val="0"/>
          <w:highlight w:val="none"/>
        </w:rPr>
      </w:pPr>
    </w:p>
    <w:p w14:paraId="46ACF950">
      <w:pPr>
        <w:spacing w:line="420" w:lineRule="exact"/>
        <w:rPr>
          <w:rFonts w:ascii="宋体" w:hAnsi="宋体" w:eastAsia="宋体" w:cs="宋体"/>
          <w:color w:val="auto"/>
          <w:kern w:val="0"/>
          <w:highlight w:val="none"/>
        </w:rPr>
      </w:pPr>
      <w:r>
        <w:rPr>
          <w:rFonts w:ascii="宋体" w:hAnsi="宋体" w:eastAsia="宋体" w:cs="宋体"/>
          <w:color w:val="auto"/>
          <w:kern w:val="0"/>
          <w:highlight w:val="none"/>
        </w:rPr>
        <w:t>日期：</w:t>
      </w:r>
    </w:p>
    <w:p w14:paraId="36253AC7">
      <w:pPr>
        <w:spacing w:line="420" w:lineRule="exact"/>
        <w:rPr>
          <w:rFonts w:ascii="宋体" w:hAnsi="宋体" w:eastAsia="宋体" w:cs="宋体"/>
          <w:color w:val="auto"/>
          <w:kern w:val="0"/>
          <w:highlight w:val="none"/>
        </w:rPr>
      </w:pPr>
    </w:p>
    <w:p w14:paraId="37E1D513">
      <w:pPr>
        <w:spacing w:line="420" w:lineRule="exact"/>
        <w:rPr>
          <w:rFonts w:ascii="宋体" w:hAnsi="宋体" w:eastAsia="宋体" w:cs="宋体"/>
          <w:color w:val="auto"/>
          <w:kern w:val="0"/>
          <w:highlight w:val="none"/>
        </w:rPr>
      </w:pPr>
      <w:r>
        <w:rPr>
          <w:rFonts w:ascii="宋体" w:hAnsi="宋体" w:eastAsia="宋体" w:cs="宋体"/>
          <w:color w:val="auto"/>
          <w:kern w:val="0"/>
          <w:highlight w:val="none"/>
        </w:rPr>
        <w:t>填写说明：</w:t>
      </w:r>
    </w:p>
    <w:p w14:paraId="347EA717">
      <w:pPr>
        <w:spacing w:line="420" w:lineRule="exact"/>
        <w:rPr>
          <w:rFonts w:ascii="宋体" w:hAnsi="宋体" w:eastAsia="宋体" w:cs="宋体"/>
          <w:color w:val="auto"/>
          <w:kern w:val="0"/>
          <w:highlight w:val="none"/>
        </w:rPr>
      </w:pPr>
      <w:r>
        <w:rPr>
          <w:rFonts w:hint="eastAsia" w:ascii="宋体" w:hAnsi="宋体" w:eastAsia="宋体" w:cs="宋体"/>
          <w:color w:val="auto"/>
          <w:kern w:val="0"/>
          <w:highlight w:val="none"/>
        </w:rPr>
        <w:t>1</w:t>
      </w:r>
      <w:r>
        <w:rPr>
          <w:rFonts w:ascii="宋体" w:hAnsi="宋体" w:eastAsia="宋体" w:cs="宋体"/>
          <w:color w:val="auto"/>
          <w:kern w:val="0"/>
          <w:highlight w:val="none"/>
        </w:rPr>
        <w:t>、</w:t>
      </w:r>
      <w:r>
        <w:rPr>
          <w:rFonts w:hint="eastAsia" w:ascii="宋体" w:hAnsi="宋体" w:eastAsia="宋体" w:cs="宋体"/>
          <w:color w:val="auto"/>
          <w:kern w:val="0"/>
          <w:highlight w:val="none"/>
        </w:rPr>
        <w:t>报价总表</w:t>
      </w:r>
      <w:r>
        <w:rPr>
          <w:rFonts w:ascii="宋体" w:hAnsi="宋体" w:eastAsia="宋体" w:cs="宋体"/>
          <w:color w:val="auto"/>
          <w:kern w:val="0"/>
          <w:highlight w:val="none"/>
        </w:rPr>
        <w:t>必须加盖</w:t>
      </w:r>
      <w:r>
        <w:rPr>
          <w:rFonts w:hint="eastAsia" w:ascii="宋体" w:hAnsi="宋体" w:eastAsia="宋体" w:cs="宋体"/>
          <w:color w:val="auto"/>
          <w:kern w:val="0"/>
          <w:highlight w:val="none"/>
        </w:rPr>
        <w:t>供应商</w:t>
      </w:r>
      <w:r>
        <w:rPr>
          <w:rFonts w:ascii="宋体" w:hAnsi="宋体" w:eastAsia="宋体" w:cs="宋体"/>
          <w:color w:val="auto"/>
          <w:kern w:val="0"/>
          <w:highlight w:val="none"/>
        </w:rPr>
        <w:t>公章（复印件无效）。</w:t>
      </w:r>
    </w:p>
    <w:p w14:paraId="694768F3">
      <w:pPr>
        <w:spacing w:line="420" w:lineRule="exact"/>
        <w:rPr>
          <w:rFonts w:ascii="宋体" w:hAnsi="宋体" w:eastAsia="宋体" w:cs="宋体"/>
          <w:color w:val="auto"/>
          <w:kern w:val="0"/>
          <w:highlight w:val="none"/>
        </w:rPr>
      </w:pPr>
      <w:r>
        <w:rPr>
          <w:rFonts w:hint="eastAsia" w:ascii="宋体" w:hAnsi="宋体" w:eastAsia="宋体" w:cs="宋体"/>
          <w:color w:val="auto"/>
          <w:kern w:val="0"/>
          <w:highlight w:val="none"/>
        </w:rPr>
        <w:t>2</w:t>
      </w:r>
      <w:r>
        <w:rPr>
          <w:rFonts w:ascii="宋体" w:hAnsi="宋体" w:eastAsia="宋体" w:cs="宋体"/>
          <w:color w:val="auto"/>
          <w:kern w:val="0"/>
          <w:highlight w:val="none"/>
        </w:rPr>
        <w:t>、如有分包，供应商</w:t>
      </w:r>
      <w:r>
        <w:rPr>
          <w:rFonts w:hint="eastAsia" w:ascii="宋体" w:hAnsi="宋体" w:eastAsia="宋体" w:cs="宋体"/>
          <w:color w:val="auto"/>
          <w:kern w:val="0"/>
          <w:highlight w:val="none"/>
        </w:rPr>
        <w:t>参与</w:t>
      </w:r>
      <w:r>
        <w:rPr>
          <w:rFonts w:ascii="宋体" w:hAnsi="宋体" w:eastAsia="宋体" w:cs="宋体"/>
          <w:color w:val="auto"/>
          <w:kern w:val="0"/>
          <w:highlight w:val="none"/>
        </w:rPr>
        <w:t>任何一个包的标的，都需单独填写</w:t>
      </w:r>
      <w:r>
        <w:rPr>
          <w:rFonts w:hint="eastAsia" w:ascii="宋体" w:hAnsi="宋体" w:eastAsia="宋体" w:cs="宋体"/>
          <w:color w:val="auto"/>
          <w:kern w:val="0"/>
          <w:highlight w:val="none"/>
        </w:rPr>
        <w:t>报价总表</w:t>
      </w:r>
      <w:r>
        <w:rPr>
          <w:rFonts w:ascii="宋体" w:hAnsi="宋体" w:eastAsia="宋体" w:cs="宋体"/>
          <w:color w:val="auto"/>
          <w:kern w:val="0"/>
          <w:highlight w:val="none"/>
        </w:rPr>
        <w:t>。</w:t>
      </w:r>
    </w:p>
    <w:p w14:paraId="53ED65D5">
      <w:pPr>
        <w:spacing w:line="420" w:lineRule="exact"/>
        <w:rPr>
          <w:rFonts w:ascii="宋体" w:hAnsi="宋体" w:eastAsia="宋体" w:cs="仿宋"/>
          <w:bCs/>
          <w:color w:val="auto"/>
          <w:highlight w:val="none"/>
        </w:rPr>
      </w:pPr>
      <w:r>
        <w:rPr>
          <w:rFonts w:hint="eastAsia" w:ascii="宋体" w:hAnsi="宋体" w:eastAsia="宋体" w:cs="宋体"/>
          <w:color w:val="auto"/>
          <w:kern w:val="0"/>
          <w:highlight w:val="none"/>
        </w:rPr>
        <w:t>3、</w:t>
      </w:r>
      <w:r>
        <w:rPr>
          <w:rFonts w:hint="eastAsia" w:ascii="宋体" w:hAnsi="宋体" w:eastAsia="宋体" w:cs="宋体"/>
          <w:b/>
          <w:bCs/>
          <w:color w:val="auto"/>
          <w:kern w:val="0"/>
          <w:highlight w:val="none"/>
        </w:rPr>
        <w:t>最终响应报价将在资格审查评审完成后，各响应供应商的最终报价不得高于自己的首次报价，否则作为无效响应处理。</w:t>
      </w:r>
      <w:r>
        <w:rPr>
          <w:rFonts w:hint="eastAsia" w:ascii="宋体" w:hAnsi="宋体" w:eastAsia="宋体" w:cs="仿宋"/>
          <w:b/>
          <w:color w:val="auto"/>
          <w:highlight w:val="none"/>
        </w:rPr>
        <w:t>所有的响应供应商须在15分钟内填写并提交最后报价。</w:t>
      </w:r>
    </w:p>
    <w:p w14:paraId="32D1E0D9">
      <w:pPr>
        <w:spacing w:line="420" w:lineRule="exact"/>
        <w:rPr>
          <w:rFonts w:ascii="宋体" w:hAnsi="宋体" w:eastAsia="宋体" w:cs="宋体"/>
          <w:color w:val="auto"/>
          <w:kern w:val="0"/>
          <w:highlight w:val="none"/>
        </w:rPr>
      </w:pPr>
      <w:r>
        <w:rPr>
          <w:rFonts w:hint="eastAsia" w:ascii="宋体" w:hAnsi="宋体" w:eastAsia="宋体" w:cs="仿宋"/>
          <w:b/>
          <w:color w:val="auto"/>
          <w:kern w:val="0"/>
          <w:highlight w:val="none"/>
        </w:rPr>
        <w:t>4、响应单位的报价（人民币）按总价报价，报价（以人民币计价）应</w:t>
      </w:r>
      <w:r>
        <w:rPr>
          <w:rFonts w:hint="eastAsia" w:ascii="宋体" w:hAnsi="宋体" w:eastAsia="宋体" w:cs="仿宋"/>
          <w:bCs/>
          <w:color w:val="auto"/>
          <w:highlight w:val="none"/>
        </w:rPr>
        <w:t>包括完成本次谈判范围内全部工作内容所需所有费用，</w:t>
      </w:r>
      <w:r>
        <w:rPr>
          <w:rFonts w:hint="eastAsia" w:ascii="宋体" w:hAnsi="宋体" w:eastAsia="宋体" w:cs="仿宋"/>
          <w:bCs/>
          <w:color w:val="auto"/>
          <w:kern w:val="0"/>
          <w:highlight w:val="none"/>
        </w:rPr>
        <w:t>包括但不限于</w:t>
      </w:r>
      <w:r>
        <w:rPr>
          <w:rFonts w:hint="eastAsia" w:ascii="宋体" w:hAnsi="宋体" w:eastAsia="宋体" w:cs="仿宋"/>
          <w:bCs/>
          <w:color w:val="auto"/>
          <w:kern w:val="0"/>
          <w:highlight w:val="none"/>
          <w:lang w:eastAsia="zh-CN"/>
        </w:rPr>
        <w:t>节地专章</w:t>
      </w:r>
      <w:r>
        <w:rPr>
          <w:rFonts w:hint="eastAsia" w:ascii="宋体" w:hAnsi="宋体" w:eastAsia="宋体" w:cs="仿宋"/>
          <w:bCs/>
          <w:color w:val="auto"/>
          <w:kern w:val="0"/>
          <w:highlight w:val="none"/>
        </w:rPr>
        <w:t>报告编制、为编制报告而进行的所有调研、资料收集、现场勘察、分析研究等所有费用。专家评审费、会务费、可能产生的重做、更正、修改、增补报告和方案等费用，以及乙方人员的差旅费、食宿费及评审费等。</w:t>
      </w:r>
      <w:r>
        <w:rPr>
          <w:rFonts w:hint="eastAsia" w:ascii="宋体" w:hAnsi="宋体" w:eastAsia="宋体" w:cs="仿宋"/>
          <w:bCs/>
          <w:color w:val="auto"/>
          <w:highlight w:val="none"/>
        </w:rPr>
        <w:t>谈判供应商应充分考虑自身实力、市场风险等因素，合理报价。除非合同条款中另有规定，否则，谈判供应商所报价格在合同实施期间不因市场变化因素而变动。</w:t>
      </w:r>
    </w:p>
    <w:p w14:paraId="230F3409">
      <w:pPr>
        <w:spacing w:line="420" w:lineRule="exact"/>
        <w:jc w:val="left"/>
        <w:rPr>
          <w:rFonts w:ascii="宋体" w:hAnsi="宋体" w:eastAsia="宋体"/>
          <w:b/>
          <w:color w:val="auto"/>
          <w:kern w:val="0"/>
          <w:highlight w:val="none"/>
        </w:rPr>
      </w:pPr>
      <w:r>
        <w:rPr>
          <w:rFonts w:ascii="宋体" w:hAnsi="宋体" w:eastAsia="宋体" w:cs="仿宋"/>
          <w:b/>
          <w:bCs/>
          <w:color w:val="auto"/>
          <w:highlight w:val="none"/>
        </w:rPr>
        <w:br w:type="page"/>
      </w:r>
      <w:r>
        <w:rPr>
          <w:rFonts w:ascii="宋体" w:hAnsi="宋体" w:eastAsia="宋体"/>
          <w:b/>
          <w:color w:val="auto"/>
          <w:kern w:val="0"/>
          <w:highlight w:val="none"/>
        </w:rPr>
        <w:t>附件</w:t>
      </w:r>
      <w:r>
        <w:rPr>
          <w:rFonts w:hint="eastAsia" w:ascii="宋体" w:hAnsi="宋体" w:eastAsia="宋体"/>
          <w:b/>
          <w:color w:val="auto"/>
          <w:kern w:val="0"/>
          <w:highlight w:val="none"/>
        </w:rPr>
        <w:t>8</w:t>
      </w:r>
    </w:p>
    <w:p w14:paraId="4E746753">
      <w:pPr>
        <w:spacing w:line="420" w:lineRule="exact"/>
        <w:jc w:val="center"/>
        <w:outlineLvl w:val="0"/>
        <w:rPr>
          <w:rFonts w:ascii="宋体" w:hAnsi="宋体" w:eastAsia="宋体"/>
          <w:b/>
          <w:bCs/>
          <w:color w:val="auto"/>
          <w:kern w:val="0"/>
          <w:highlight w:val="none"/>
        </w:rPr>
      </w:pPr>
      <w:r>
        <w:rPr>
          <w:rFonts w:hint="eastAsia" w:ascii="宋体" w:hAnsi="宋体" w:eastAsia="宋体"/>
          <w:b/>
          <w:bCs/>
          <w:color w:val="auto"/>
          <w:kern w:val="0"/>
          <w:highlight w:val="none"/>
        </w:rPr>
        <w:t>报价总表（最终）</w:t>
      </w:r>
    </w:p>
    <w:p w14:paraId="5545DF58">
      <w:pPr>
        <w:spacing w:line="420" w:lineRule="exact"/>
        <w:rPr>
          <w:rFonts w:ascii="宋体" w:hAnsi="宋体" w:eastAsia="宋体" w:cs="宋体"/>
          <w:color w:val="auto"/>
          <w:kern w:val="0"/>
          <w:highlight w:val="none"/>
          <w:u w:val="single"/>
        </w:rPr>
      </w:pPr>
      <w:r>
        <w:rPr>
          <w:rFonts w:ascii="宋体" w:hAnsi="宋体" w:eastAsia="宋体" w:cs="宋体"/>
          <w:color w:val="auto"/>
          <w:kern w:val="0"/>
          <w:highlight w:val="none"/>
        </w:rPr>
        <w:t>供应商全称（加盖公章）：</w:t>
      </w:r>
    </w:p>
    <w:p w14:paraId="2CC07FE6">
      <w:pPr>
        <w:spacing w:line="420" w:lineRule="exact"/>
        <w:rPr>
          <w:rFonts w:ascii="宋体" w:hAnsi="宋体" w:eastAsia="宋体" w:cs="宋体"/>
          <w:color w:val="auto"/>
          <w:kern w:val="0"/>
          <w:highlight w:val="none"/>
          <w:u w:val="single"/>
        </w:rPr>
      </w:pPr>
      <w:r>
        <w:rPr>
          <w:rFonts w:ascii="宋体" w:hAnsi="宋体" w:eastAsia="宋体" w:cs="宋体"/>
          <w:color w:val="auto"/>
          <w:kern w:val="0"/>
          <w:highlight w:val="none"/>
        </w:rPr>
        <w:t>项目名称：</w:t>
      </w:r>
      <w:r>
        <w:rPr>
          <w:rFonts w:hint="eastAsia" w:ascii="宋体" w:hAnsi="宋体" w:eastAsia="宋体" w:cs="宋体"/>
          <w:color w:val="auto"/>
          <w:kern w:val="0"/>
          <w:highlight w:val="none"/>
        </w:rPr>
        <w:t>苏锡通园区锡通大道合欢路路口节约集约用地论证分析专章项目</w:t>
      </w:r>
    </w:p>
    <w:tbl>
      <w:tblPr>
        <w:tblStyle w:val="63"/>
        <w:tblW w:w="10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4"/>
        <w:gridCol w:w="5106"/>
      </w:tblGrid>
      <w:tr w14:paraId="5EF4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164" w:type="dxa"/>
          </w:tcPr>
          <w:p w14:paraId="2932AB76">
            <w:pPr>
              <w:spacing w:line="420" w:lineRule="exact"/>
              <w:jc w:val="center"/>
              <w:rPr>
                <w:rFonts w:ascii="宋体" w:hAnsi="宋体" w:eastAsia="宋体"/>
                <w:color w:val="auto"/>
                <w:highlight w:val="none"/>
              </w:rPr>
            </w:pPr>
            <w:r>
              <w:rPr>
                <w:rFonts w:hint="eastAsia" w:ascii="宋体" w:hAnsi="宋体" w:eastAsia="宋体" w:cs="宋体"/>
                <w:color w:val="auto"/>
                <w:kern w:val="0"/>
                <w:highlight w:val="none"/>
              </w:rPr>
              <w:t>谈判</w:t>
            </w:r>
            <w:r>
              <w:rPr>
                <w:rFonts w:ascii="宋体" w:hAnsi="宋体" w:eastAsia="宋体" w:cs="宋体"/>
                <w:color w:val="auto"/>
                <w:kern w:val="0"/>
                <w:highlight w:val="none"/>
              </w:rPr>
              <w:t>服务名称</w:t>
            </w:r>
          </w:p>
        </w:tc>
        <w:tc>
          <w:tcPr>
            <w:tcW w:w="5106" w:type="dxa"/>
          </w:tcPr>
          <w:p w14:paraId="5D5676AE">
            <w:pPr>
              <w:spacing w:line="420" w:lineRule="exact"/>
              <w:jc w:val="center"/>
              <w:rPr>
                <w:rFonts w:ascii="宋体" w:hAnsi="宋体" w:eastAsia="宋体"/>
                <w:color w:val="auto"/>
                <w:highlight w:val="none"/>
              </w:rPr>
            </w:pPr>
            <w:r>
              <w:rPr>
                <w:rFonts w:hint="eastAsia" w:ascii="宋体" w:hAnsi="宋体" w:eastAsia="宋体" w:cs="宋体"/>
                <w:color w:val="auto"/>
                <w:kern w:val="0"/>
                <w:highlight w:val="none"/>
              </w:rPr>
              <w:t>谈判</w:t>
            </w:r>
            <w:r>
              <w:rPr>
                <w:rFonts w:ascii="宋体" w:hAnsi="宋体" w:eastAsia="宋体" w:cs="宋体"/>
                <w:color w:val="auto"/>
                <w:kern w:val="0"/>
                <w:highlight w:val="none"/>
              </w:rPr>
              <w:t>总报价</w:t>
            </w:r>
          </w:p>
        </w:tc>
      </w:tr>
      <w:tr w14:paraId="7DE4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5164" w:type="dxa"/>
          </w:tcPr>
          <w:p w14:paraId="19BC927F">
            <w:pPr>
              <w:spacing w:line="420" w:lineRule="exact"/>
              <w:rPr>
                <w:rFonts w:ascii="宋体" w:hAnsi="宋体" w:eastAsia="宋体"/>
                <w:color w:val="auto"/>
                <w:highlight w:val="none"/>
              </w:rPr>
            </w:pPr>
          </w:p>
        </w:tc>
        <w:tc>
          <w:tcPr>
            <w:tcW w:w="5106" w:type="dxa"/>
            <w:vAlign w:val="center"/>
          </w:tcPr>
          <w:p w14:paraId="11F563C2">
            <w:pPr>
              <w:spacing w:line="420" w:lineRule="exact"/>
              <w:rPr>
                <w:rFonts w:ascii="宋体" w:hAnsi="宋体" w:eastAsia="宋体" w:cs="宋体"/>
                <w:color w:val="auto"/>
                <w:kern w:val="0"/>
                <w:highlight w:val="none"/>
              </w:rPr>
            </w:pPr>
            <w:r>
              <w:rPr>
                <w:rFonts w:ascii="宋体" w:hAnsi="宋体" w:eastAsia="宋体" w:cs="宋体"/>
                <w:color w:val="auto"/>
                <w:kern w:val="0"/>
                <w:highlight w:val="none"/>
              </w:rPr>
              <w:t>大写：</w:t>
            </w:r>
          </w:p>
          <w:p w14:paraId="31C85577">
            <w:pPr>
              <w:spacing w:line="420" w:lineRule="exact"/>
              <w:rPr>
                <w:rFonts w:ascii="宋体" w:hAnsi="宋体" w:eastAsia="宋体"/>
                <w:color w:val="auto"/>
                <w:highlight w:val="none"/>
                <w:u w:val="single"/>
              </w:rPr>
            </w:pPr>
            <w:r>
              <w:rPr>
                <w:rFonts w:ascii="宋体" w:hAnsi="宋体" w:eastAsia="宋体" w:cs="宋体"/>
                <w:color w:val="auto"/>
                <w:kern w:val="0"/>
                <w:highlight w:val="none"/>
              </w:rPr>
              <w:t>小写：元（人民币）</w:t>
            </w:r>
          </w:p>
        </w:tc>
      </w:tr>
      <w:tr w14:paraId="2CA2E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64" w:type="dxa"/>
            <w:vAlign w:val="center"/>
          </w:tcPr>
          <w:p w14:paraId="6A95AF0B">
            <w:pPr>
              <w:spacing w:line="420" w:lineRule="exact"/>
              <w:jc w:val="center"/>
              <w:rPr>
                <w:rFonts w:ascii="宋体" w:hAnsi="宋体" w:eastAsia="宋体"/>
                <w:color w:val="auto"/>
                <w:highlight w:val="none"/>
              </w:rPr>
            </w:pPr>
            <w:r>
              <w:rPr>
                <w:rFonts w:hint="eastAsia" w:ascii="宋体" w:hAnsi="宋体" w:eastAsia="宋体"/>
                <w:color w:val="auto"/>
                <w:highlight w:val="none"/>
              </w:rPr>
              <w:t>备  注</w:t>
            </w:r>
          </w:p>
        </w:tc>
        <w:tc>
          <w:tcPr>
            <w:tcW w:w="5106" w:type="dxa"/>
          </w:tcPr>
          <w:p w14:paraId="1B867AFF">
            <w:pPr>
              <w:spacing w:line="420" w:lineRule="exact"/>
              <w:rPr>
                <w:rFonts w:ascii="宋体" w:hAnsi="宋体" w:eastAsia="宋体" w:cs="仿宋"/>
                <w:bCs/>
                <w:color w:val="auto"/>
                <w:highlight w:val="none"/>
              </w:rPr>
            </w:pPr>
          </w:p>
          <w:p w14:paraId="43FF7633">
            <w:pPr>
              <w:pStyle w:val="2"/>
              <w:spacing w:line="420" w:lineRule="exact"/>
              <w:rPr>
                <w:rFonts w:ascii="宋体" w:hAnsi="宋体" w:eastAsia="宋体"/>
                <w:color w:val="auto"/>
                <w:sz w:val="24"/>
                <w:szCs w:val="24"/>
                <w:highlight w:val="none"/>
              </w:rPr>
            </w:pPr>
          </w:p>
          <w:p w14:paraId="603A4065">
            <w:pPr>
              <w:spacing w:line="420" w:lineRule="exact"/>
              <w:rPr>
                <w:rFonts w:ascii="宋体" w:hAnsi="宋体" w:eastAsia="宋体"/>
                <w:color w:val="auto"/>
                <w:highlight w:val="none"/>
              </w:rPr>
            </w:pPr>
          </w:p>
        </w:tc>
      </w:tr>
    </w:tbl>
    <w:p w14:paraId="2CC9AE69">
      <w:pPr>
        <w:spacing w:line="420" w:lineRule="exact"/>
        <w:rPr>
          <w:rFonts w:ascii="宋体" w:hAnsi="宋体" w:eastAsia="宋体" w:cs="宋体"/>
          <w:color w:val="auto"/>
          <w:kern w:val="0"/>
          <w:highlight w:val="none"/>
        </w:rPr>
      </w:pPr>
    </w:p>
    <w:p w14:paraId="1EA84B5D">
      <w:pPr>
        <w:spacing w:line="420" w:lineRule="exact"/>
        <w:rPr>
          <w:rFonts w:ascii="宋体" w:hAnsi="宋体" w:eastAsia="宋体" w:cs="宋体"/>
          <w:color w:val="auto"/>
          <w:kern w:val="0"/>
          <w:highlight w:val="none"/>
        </w:rPr>
      </w:pPr>
      <w:r>
        <w:rPr>
          <w:rFonts w:ascii="宋体" w:hAnsi="宋体" w:eastAsia="宋体" w:cs="宋体"/>
          <w:color w:val="auto"/>
          <w:kern w:val="0"/>
          <w:highlight w:val="none"/>
        </w:rPr>
        <w:t>日期：</w:t>
      </w:r>
    </w:p>
    <w:p w14:paraId="1C4ED7B0">
      <w:pPr>
        <w:spacing w:line="420" w:lineRule="exact"/>
        <w:rPr>
          <w:rFonts w:ascii="宋体" w:hAnsi="宋体" w:eastAsia="宋体" w:cs="宋体"/>
          <w:color w:val="auto"/>
          <w:kern w:val="0"/>
          <w:highlight w:val="none"/>
        </w:rPr>
      </w:pPr>
    </w:p>
    <w:p w14:paraId="671C331E">
      <w:pPr>
        <w:spacing w:line="420" w:lineRule="exact"/>
        <w:rPr>
          <w:rFonts w:ascii="宋体" w:hAnsi="宋体" w:eastAsia="宋体" w:cs="宋体"/>
          <w:color w:val="auto"/>
          <w:kern w:val="0"/>
          <w:highlight w:val="none"/>
        </w:rPr>
      </w:pPr>
      <w:r>
        <w:rPr>
          <w:rFonts w:ascii="宋体" w:hAnsi="宋体" w:eastAsia="宋体" w:cs="宋体"/>
          <w:color w:val="auto"/>
          <w:kern w:val="0"/>
          <w:highlight w:val="none"/>
        </w:rPr>
        <w:t>填写说明：</w:t>
      </w:r>
    </w:p>
    <w:p w14:paraId="46B5489E">
      <w:pPr>
        <w:spacing w:line="420" w:lineRule="exact"/>
        <w:rPr>
          <w:rFonts w:ascii="宋体" w:hAnsi="宋体" w:eastAsia="宋体" w:cs="宋体"/>
          <w:color w:val="auto"/>
          <w:kern w:val="0"/>
          <w:highlight w:val="none"/>
        </w:rPr>
      </w:pPr>
      <w:r>
        <w:rPr>
          <w:rFonts w:hint="eastAsia" w:ascii="宋体" w:hAnsi="宋体" w:eastAsia="宋体" w:cs="宋体"/>
          <w:color w:val="auto"/>
          <w:kern w:val="0"/>
          <w:highlight w:val="none"/>
        </w:rPr>
        <w:t>1</w:t>
      </w:r>
      <w:r>
        <w:rPr>
          <w:rFonts w:ascii="宋体" w:hAnsi="宋体" w:eastAsia="宋体" w:cs="宋体"/>
          <w:color w:val="auto"/>
          <w:kern w:val="0"/>
          <w:highlight w:val="none"/>
        </w:rPr>
        <w:t>、</w:t>
      </w:r>
      <w:r>
        <w:rPr>
          <w:rFonts w:hint="eastAsia" w:ascii="宋体" w:hAnsi="宋体" w:eastAsia="宋体" w:cs="宋体"/>
          <w:color w:val="auto"/>
          <w:kern w:val="0"/>
          <w:highlight w:val="none"/>
        </w:rPr>
        <w:t>报价总表</w:t>
      </w:r>
      <w:r>
        <w:rPr>
          <w:rFonts w:ascii="宋体" w:hAnsi="宋体" w:eastAsia="宋体" w:cs="宋体"/>
          <w:color w:val="auto"/>
          <w:kern w:val="0"/>
          <w:highlight w:val="none"/>
        </w:rPr>
        <w:t>必须加盖</w:t>
      </w:r>
      <w:r>
        <w:rPr>
          <w:rFonts w:hint="eastAsia" w:ascii="宋体" w:hAnsi="宋体" w:eastAsia="宋体" w:cs="宋体"/>
          <w:color w:val="auto"/>
          <w:kern w:val="0"/>
          <w:highlight w:val="none"/>
        </w:rPr>
        <w:t>供应商</w:t>
      </w:r>
      <w:r>
        <w:rPr>
          <w:rFonts w:ascii="宋体" w:hAnsi="宋体" w:eastAsia="宋体" w:cs="宋体"/>
          <w:color w:val="auto"/>
          <w:kern w:val="0"/>
          <w:highlight w:val="none"/>
        </w:rPr>
        <w:t>公章（复印件无效）。</w:t>
      </w:r>
    </w:p>
    <w:p w14:paraId="3A76139C">
      <w:pPr>
        <w:spacing w:line="420" w:lineRule="exact"/>
        <w:rPr>
          <w:rFonts w:ascii="宋体" w:hAnsi="宋体" w:eastAsia="宋体" w:cs="宋体"/>
          <w:color w:val="auto"/>
          <w:kern w:val="0"/>
          <w:highlight w:val="none"/>
        </w:rPr>
      </w:pPr>
      <w:r>
        <w:rPr>
          <w:rFonts w:hint="eastAsia" w:ascii="宋体" w:hAnsi="宋体" w:eastAsia="宋体" w:cs="宋体"/>
          <w:color w:val="auto"/>
          <w:kern w:val="0"/>
          <w:highlight w:val="none"/>
        </w:rPr>
        <w:t>2</w:t>
      </w:r>
      <w:r>
        <w:rPr>
          <w:rFonts w:ascii="宋体" w:hAnsi="宋体" w:eastAsia="宋体" w:cs="宋体"/>
          <w:color w:val="auto"/>
          <w:kern w:val="0"/>
          <w:highlight w:val="none"/>
        </w:rPr>
        <w:t>、如有分包，供应商</w:t>
      </w:r>
      <w:r>
        <w:rPr>
          <w:rFonts w:hint="eastAsia" w:ascii="宋体" w:hAnsi="宋体" w:eastAsia="宋体" w:cs="宋体"/>
          <w:color w:val="auto"/>
          <w:kern w:val="0"/>
          <w:highlight w:val="none"/>
        </w:rPr>
        <w:t>参与</w:t>
      </w:r>
      <w:r>
        <w:rPr>
          <w:rFonts w:ascii="宋体" w:hAnsi="宋体" w:eastAsia="宋体" w:cs="宋体"/>
          <w:color w:val="auto"/>
          <w:kern w:val="0"/>
          <w:highlight w:val="none"/>
        </w:rPr>
        <w:t>任何一个包的标的，都需单独填写</w:t>
      </w:r>
      <w:r>
        <w:rPr>
          <w:rFonts w:hint="eastAsia" w:ascii="宋体" w:hAnsi="宋体" w:eastAsia="宋体" w:cs="宋体"/>
          <w:color w:val="auto"/>
          <w:kern w:val="0"/>
          <w:highlight w:val="none"/>
        </w:rPr>
        <w:t>报价总表</w:t>
      </w:r>
      <w:r>
        <w:rPr>
          <w:rFonts w:ascii="宋体" w:hAnsi="宋体" w:eastAsia="宋体" w:cs="宋体"/>
          <w:color w:val="auto"/>
          <w:kern w:val="0"/>
          <w:highlight w:val="none"/>
        </w:rPr>
        <w:t>。</w:t>
      </w:r>
    </w:p>
    <w:p w14:paraId="5E4833B6">
      <w:pPr>
        <w:spacing w:line="420" w:lineRule="exact"/>
        <w:rPr>
          <w:rFonts w:ascii="宋体" w:hAnsi="宋体" w:eastAsia="宋体" w:cs="仿宋"/>
          <w:bCs/>
          <w:color w:val="auto"/>
          <w:highlight w:val="none"/>
        </w:rPr>
      </w:pPr>
      <w:r>
        <w:rPr>
          <w:rFonts w:hint="eastAsia" w:ascii="宋体" w:hAnsi="宋体" w:eastAsia="宋体" w:cs="宋体"/>
          <w:color w:val="auto"/>
          <w:kern w:val="0"/>
          <w:highlight w:val="none"/>
        </w:rPr>
        <w:t>3、</w:t>
      </w:r>
      <w:r>
        <w:rPr>
          <w:rFonts w:hint="eastAsia" w:ascii="宋体" w:hAnsi="宋体" w:eastAsia="宋体" w:cs="宋体"/>
          <w:b/>
          <w:bCs/>
          <w:color w:val="auto"/>
          <w:kern w:val="0"/>
          <w:highlight w:val="none"/>
        </w:rPr>
        <w:t>最终响应报价将在资格审查评审完成后。各响应供应商的最终报价不得高于自己的首次报价，否则作为无效响应处理。</w:t>
      </w:r>
      <w:r>
        <w:rPr>
          <w:rFonts w:hint="eastAsia" w:ascii="宋体" w:hAnsi="宋体" w:eastAsia="宋体" w:cs="仿宋"/>
          <w:b/>
          <w:color w:val="auto"/>
          <w:highlight w:val="none"/>
        </w:rPr>
        <w:t>所有的响应供应商须在15分钟内填写并提交最后报价。</w:t>
      </w:r>
    </w:p>
    <w:p w14:paraId="545ECAEB">
      <w:pPr>
        <w:snapToGrid w:val="0"/>
        <w:spacing w:line="420" w:lineRule="exact"/>
        <w:outlineLvl w:val="0"/>
        <w:rPr>
          <w:rFonts w:ascii="宋体" w:hAnsi="宋体" w:eastAsia="宋体"/>
          <w:color w:val="auto"/>
          <w:highlight w:val="none"/>
          <w:lang w:bidi="zh-CN"/>
        </w:rPr>
      </w:pPr>
      <w:r>
        <w:rPr>
          <w:rFonts w:hint="eastAsia" w:ascii="宋体" w:hAnsi="宋体" w:eastAsia="宋体" w:cs="仿宋"/>
          <w:b/>
          <w:color w:val="auto"/>
          <w:kern w:val="0"/>
          <w:highlight w:val="none"/>
        </w:rPr>
        <w:t>4、响应单位的报价（人民币）按总价报价，报价（以人民币计价）应</w:t>
      </w:r>
      <w:r>
        <w:rPr>
          <w:rFonts w:hint="eastAsia" w:ascii="宋体" w:hAnsi="宋体" w:eastAsia="宋体" w:cs="仿宋"/>
          <w:bCs/>
          <w:color w:val="auto"/>
          <w:highlight w:val="none"/>
        </w:rPr>
        <w:t>包括完成本次谈判范围内全部工作内容所需所有费用，</w:t>
      </w:r>
      <w:r>
        <w:rPr>
          <w:rFonts w:hint="eastAsia" w:ascii="宋体" w:hAnsi="宋体" w:eastAsia="宋体" w:cs="仿宋"/>
          <w:bCs/>
          <w:color w:val="auto"/>
          <w:kern w:val="0"/>
          <w:highlight w:val="none"/>
        </w:rPr>
        <w:t>包括但不限于</w:t>
      </w:r>
      <w:r>
        <w:rPr>
          <w:rFonts w:hint="eastAsia" w:ascii="宋体" w:hAnsi="宋体" w:eastAsia="宋体" w:cs="仿宋"/>
          <w:bCs/>
          <w:color w:val="auto"/>
          <w:kern w:val="0"/>
          <w:highlight w:val="none"/>
          <w:lang w:eastAsia="zh-CN"/>
        </w:rPr>
        <w:t>节地专章</w:t>
      </w:r>
      <w:r>
        <w:rPr>
          <w:rFonts w:hint="eastAsia" w:ascii="宋体" w:hAnsi="宋体" w:eastAsia="宋体" w:cs="仿宋"/>
          <w:bCs/>
          <w:color w:val="auto"/>
          <w:kern w:val="0"/>
          <w:highlight w:val="none"/>
        </w:rPr>
        <w:t>报告编制、为编制报告而进行的所有调研、资料收集、现场勘察、分析研究等所有费用。专家评审费、会务费、可能产生的重做、更正、修改、增补报告和方案等费用，以及乙方人员的差旅费、食宿费及评审费等。</w:t>
      </w:r>
      <w:r>
        <w:rPr>
          <w:rFonts w:hint="eastAsia" w:ascii="宋体" w:hAnsi="宋体" w:eastAsia="宋体" w:cs="仿宋"/>
          <w:bCs/>
          <w:color w:val="auto"/>
          <w:highlight w:val="none"/>
        </w:rPr>
        <w:t>谈判供应商应充分考虑自身实力、市场风险等因素，合理报价。除非合同条款中另有规定，否则，谈判供应商所报价格在合同实施期间不因市场变化因素而变动。</w:t>
      </w:r>
    </w:p>
    <w:p w14:paraId="02BF5F6F">
      <w:pPr>
        <w:snapToGrid w:val="0"/>
        <w:spacing w:line="420" w:lineRule="exact"/>
        <w:outlineLvl w:val="0"/>
        <w:rPr>
          <w:rFonts w:ascii="宋体" w:hAnsi="宋体" w:eastAsia="宋体"/>
          <w:color w:val="auto"/>
          <w:highlight w:val="none"/>
          <w:lang w:bidi="zh-CN"/>
        </w:rPr>
      </w:pPr>
    </w:p>
    <w:p w14:paraId="53D9561E">
      <w:pPr>
        <w:snapToGrid w:val="0"/>
        <w:spacing w:line="420" w:lineRule="exact"/>
        <w:outlineLvl w:val="0"/>
        <w:rPr>
          <w:rFonts w:ascii="宋体" w:hAnsi="宋体" w:eastAsia="宋体"/>
          <w:color w:val="auto"/>
          <w:highlight w:val="none"/>
          <w:lang w:bidi="zh-CN"/>
        </w:rPr>
      </w:pPr>
    </w:p>
    <w:p w14:paraId="0FFACF6F">
      <w:pPr>
        <w:snapToGrid w:val="0"/>
        <w:spacing w:line="420" w:lineRule="exact"/>
        <w:outlineLvl w:val="0"/>
        <w:rPr>
          <w:rFonts w:ascii="宋体" w:hAnsi="宋体" w:eastAsia="宋体"/>
          <w:color w:val="auto"/>
          <w:highlight w:val="none"/>
        </w:rPr>
      </w:pPr>
    </w:p>
    <w:p w14:paraId="1BC2F33B">
      <w:pPr>
        <w:widowControl/>
        <w:spacing w:line="420" w:lineRule="exact"/>
        <w:jc w:val="left"/>
        <w:rPr>
          <w:rFonts w:ascii="宋体" w:hAnsi="宋体" w:eastAsia="宋体"/>
          <w:b/>
          <w:color w:val="auto"/>
          <w:kern w:val="0"/>
          <w:highlight w:val="none"/>
        </w:rPr>
      </w:pPr>
      <w:r>
        <w:rPr>
          <w:rFonts w:ascii="宋体" w:hAnsi="宋体" w:eastAsia="宋体" w:cs="宋体"/>
          <w:color w:val="auto"/>
          <w:kern w:val="0"/>
          <w:highlight w:val="none"/>
        </w:rPr>
        <w:br w:type="page"/>
      </w:r>
      <w:r>
        <w:rPr>
          <w:rFonts w:ascii="宋体" w:hAnsi="宋体" w:eastAsia="宋体"/>
          <w:b/>
          <w:color w:val="auto"/>
          <w:kern w:val="0"/>
          <w:highlight w:val="none"/>
        </w:rPr>
        <w:t>附件</w:t>
      </w:r>
      <w:r>
        <w:rPr>
          <w:rFonts w:hint="eastAsia" w:ascii="宋体" w:hAnsi="宋体" w:eastAsia="宋体"/>
          <w:b/>
          <w:color w:val="auto"/>
          <w:kern w:val="0"/>
          <w:highlight w:val="none"/>
        </w:rPr>
        <w:t>9</w:t>
      </w:r>
    </w:p>
    <w:p w14:paraId="2C7B33F6">
      <w:pPr>
        <w:spacing w:line="420" w:lineRule="exact"/>
        <w:jc w:val="center"/>
        <w:outlineLvl w:val="0"/>
        <w:rPr>
          <w:rFonts w:ascii="宋体" w:hAnsi="宋体" w:eastAsia="宋体"/>
          <w:b/>
          <w:bCs/>
          <w:color w:val="auto"/>
          <w:kern w:val="0"/>
          <w:highlight w:val="none"/>
        </w:rPr>
      </w:pPr>
      <w:bookmarkStart w:id="28" w:name="_Toc114040326"/>
      <w:r>
        <w:rPr>
          <w:rFonts w:hint="eastAsia" w:ascii="宋体" w:hAnsi="宋体" w:eastAsia="宋体"/>
          <w:b/>
          <w:bCs/>
          <w:color w:val="auto"/>
          <w:kern w:val="0"/>
          <w:highlight w:val="none"/>
        </w:rPr>
        <w:t>质疑函范本</w:t>
      </w:r>
      <w:bookmarkEnd w:id="28"/>
    </w:p>
    <w:p w14:paraId="65E6A8D7">
      <w:pPr>
        <w:adjustRightInd w:val="0"/>
        <w:snapToGrid w:val="0"/>
        <w:spacing w:line="420" w:lineRule="exact"/>
        <w:rPr>
          <w:rFonts w:ascii="宋体" w:hAnsi="宋体" w:eastAsia="宋体" w:cs="仿宋"/>
          <w:bCs/>
          <w:color w:val="auto"/>
          <w:highlight w:val="none"/>
        </w:rPr>
      </w:pPr>
      <w:r>
        <w:rPr>
          <w:rFonts w:hint="eastAsia" w:ascii="宋体" w:hAnsi="宋体" w:eastAsia="宋体" w:cs="仿宋"/>
          <w:bCs/>
          <w:color w:val="auto"/>
          <w:highlight w:val="none"/>
        </w:rPr>
        <w:t>一、质疑供应商基本信息</w:t>
      </w:r>
    </w:p>
    <w:p w14:paraId="5FD20015">
      <w:pPr>
        <w:adjustRightInd w:val="0"/>
        <w:snapToGrid w:val="0"/>
        <w:spacing w:line="420" w:lineRule="exact"/>
        <w:rPr>
          <w:rFonts w:ascii="宋体" w:hAnsi="宋体" w:eastAsia="宋体" w:cs="仿宋"/>
          <w:color w:val="auto"/>
          <w:highlight w:val="none"/>
          <w:u w:val="dotted"/>
        </w:rPr>
      </w:pPr>
      <w:r>
        <w:rPr>
          <w:rFonts w:hint="eastAsia" w:ascii="宋体" w:hAnsi="宋体" w:eastAsia="宋体" w:cs="仿宋"/>
          <w:color w:val="auto"/>
          <w:highlight w:val="none"/>
        </w:rPr>
        <w:t>质疑供应商：</w:t>
      </w:r>
    </w:p>
    <w:p w14:paraId="575A4D3F">
      <w:pPr>
        <w:adjustRightInd w:val="0"/>
        <w:snapToGrid w:val="0"/>
        <w:spacing w:line="420" w:lineRule="exact"/>
        <w:rPr>
          <w:rFonts w:ascii="宋体" w:hAnsi="宋体" w:eastAsia="宋体" w:cs="仿宋"/>
          <w:color w:val="auto"/>
          <w:highlight w:val="none"/>
        </w:rPr>
      </w:pPr>
      <w:r>
        <w:rPr>
          <w:rFonts w:hint="eastAsia" w:ascii="宋体" w:hAnsi="宋体" w:eastAsia="宋体" w:cs="仿宋"/>
          <w:color w:val="auto"/>
          <w:highlight w:val="none"/>
        </w:rPr>
        <w:t xml:space="preserve">地址： </w:t>
      </w:r>
      <w:r>
        <w:rPr>
          <w:rFonts w:ascii="宋体" w:hAnsi="宋体" w:eastAsia="宋体" w:cs="仿宋"/>
          <w:color w:val="auto"/>
          <w:highlight w:val="none"/>
        </w:rPr>
        <w:t xml:space="preserve">              </w:t>
      </w:r>
      <w:r>
        <w:rPr>
          <w:rFonts w:hint="eastAsia" w:ascii="宋体" w:hAnsi="宋体" w:eastAsia="宋体" w:cs="仿宋"/>
          <w:color w:val="auto"/>
          <w:highlight w:val="none"/>
        </w:rPr>
        <w:t>邮编：</w:t>
      </w:r>
    </w:p>
    <w:p w14:paraId="6CB5DA93">
      <w:pPr>
        <w:adjustRightInd w:val="0"/>
        <w:snapToGrid w:val="0"/>
        <w:spacing w:line="420" w:lineRule="exact"/>
        <w:rPr>
          <w:rFonts w:ascii="宋体" w:hAnsi="宋体" w:eastAsia="宋体" w:cs="仿宋"/>
          <w:color w:val="auto"/>
          <w:highlight w:val="none"/>
        </w:rPr>
      </w:pPr>
      <w:r>
        <w:rPr>
          <w:rFonts w:hint="eastAsia" w:ascii="宋体" w:hAnsi="宋体" w:eastAsia="宋体" w:cs="仿宋"/>
          <w:color w:val="auto"/>
          <w:highlight w:val="none"/>
        </w:rPr>
        <w:t xml:space="preserve">联系人： </w:t>
      </w:r>
      <w:r>
        <w:rPr>
          <w:rFonts w:ascii="宋体" w:hAnsi="宋体" w:eastAsia="宋体" w:cs="仿宋"/>
          <w:color w:val="auto"/>
          <w:highlight w:val="none"/>
        </w:rPr>
        <w:t xml:space="preserve">            </w:t>
      </w:r>
      <w:r>
        <w:rPr>
          <w:rFonts w:hint="eastAsia" w:ascii="宋体" w:hAnsi="宋体" w:eastAsia="宋体" w:cs="仿宋"/>
          <w:color w:val="auto"/>
          <w:highlight w:val="none"/>
        </w:rPr>
        <w:t>联系电话：</w:t>
      </w:r>
    </w:p>
    <w:p w14:paraId="38D292B9">
      <w:pPr>
        <w:adjustRightInd w:val="0"/>
        <w:snapToGrid w:val="0"/>
        <w:spacing w:line="420" w:lineRule="exact"/>
        <w:rPr>
          <w:rFonts w:ascii="宋体" w:hAnsi="宋体" w:eastAsia="宋体" w:cs="仿宋"/>
          <w:color w:val="auto"/>
          <w:highlight w:val="none"/>
          <w:u w:val="dotted"/>
        </w:rPr>
      </w:pPr>
      <w:r>
        <w:rPr>
          <w:rFonts w:hint="eastAsia" w:ascii="宋体" w:hAnsi="宋体" w:eastAsia="宋体" w:cs="仿宋"/>
          <w:color w:val="auto"/>
          <w:highlight w:val="none"/>
        </w:rPr>
        <w:t>授权代表：</w:t>
      </w:r>
    </w:p>
    <w:p w14:paraId="68D20421">
      <w:pPr>
        <w:adjustRightInd w:val="0"/>
        <w:snapToGrid w:val="0"/>
        <w:spacing w:line="420" w:lineRule="exact"/>
        <w:rPr>
          <w:rFonts w:ascii="宋体" w:hAnsi="宋体" w:eastAsia="宋体" w:cs="仿宋"/>
          <w:color w:val="auto"/>
          <w:highlight w:val="none"/>
        </w:rPr>
      </w:pPr>
      <w:r>
        <w:rPr>
          <w:rFonts w:hint="eastAsia" w:ascii="宋体" w:hAnsi="宋体" w:eastAsia="宋体" w:cs="仿宋"/>
          <w:color w:val="auto"/>
          <w:highlight w:val="none"/>
        </w:rPr>
        <w:t>联系电话：</w:t>
      </w:r>
    </w:p>
    <w:p w14:paraId="55BE0229">
      <w:pPr>
        <w:adjustRightInd w:val="0"/>
        <w:snapToGrid w:val="0"/>
        <w:spacing w:line="420" w:lineRule="exact"/>
        <w:rPr>
          <w:rFonts w:ascii="宋体" w:hAnsi="宋体" w:eastAsia="宋体" w:cs="仿宋"/>
          <w:color w:val="auto"/>
          <w:highlight w:val="none"/>
        </w:rPr>
      </w:pPr>
      <w:r>
        <w:rPr>
          <w:rFonts w:hint="eastAsia" w:ascii="宋体" w:hAnsi="宋体" w:eastAsia="宋体" w:cs="仿宋"/>
          <w:color w:val="auto"/>
          <w:highlight w:val="none"/>
        </w:rPr>
        <w:t xml:space="preserve">地址： </w:t>
      </w:r>
      <w:r>
        <w:rPr>
          <w:rFonts w:ascii="宋体" w:hAnsi="宋体" w:eastAsia="宋体" w:cs="仿宋"/>
          <w:color w:val="auto"/>
          <w:highlight w:val="none"/>
        </w:rPr>
        <w:t xml:space="preserve">               </w:t>
      </w:r>
      <w:r>
        <w:rPr>
          <w:rFonts w:hint="eastAsia" w:ascii="宋体" w:hAnsi="宋体" w:eastAsia="宋体" w:cs="仿宋"/>
          <w:color w:val="auto"/>
          <w:highlight w:val="none"/>
        </w:rPr>
        <w:t>邮编：</w:t>
      </w:r>
    </w:p>
    <w:p w14:paraId="1A721AC3">
      <w:pPr>
        <w:adjustRightInd w:val="0"/>
        <w:snapToGrid w:val="0"/>
        <w:spacing w:line="420" w:lineRule="exact"/>
        <w:rPr>
          <w:rFonts w:ascii="宋体" w:hAnsi="宋体" w:eastAsia="宋体" w:cs="仿宋"/>
          <w:bCs/>
          <w:color w:val="auto"/>
          <w:highlight w:val="none"/>
        </w:rPr>
      </w:pPr>
      <w:r>
        <w:rPr>
          <w:rFonts w:hint="eastAsia" w:ascii="宋体" w:hAnsi="宋体" w:eastAsia="宋体" w:cs="仿宋"/>
          <w:bCs/>
          <w:color w:val="auto"/>
          <w:highlight w:val="none"/>
        </w:rPr>
        <w:t>二、质疑项目基本情况</w:t>
      </w:r>
    </w:p>
    <w:p w14:paraId="0A7DDC11">
      <w:pPr>
        <w:adjustRightInd w:val="0"/>
        <w:snapToGrid w:val="0"/>
        <w:spacing w:line="420" w:lineRule="exact"/>
        <w:rPr>
          <w:rFonts w:ascii="宋体" w:hAnsi="宋体" w:eastAsia="宋体" w:cs="仿宋"/>
          <w:color w:val="auto"/>
          <w:highlight w:val="none"/>
        </w:rPr>
      </w:pPr>
      <w:r>
        <w:rPr>
          <w:rFonts w:hint="eastAsia" w:ascii="宋体" w:hAnsi="宋体" w:eastAsia="宋体" w:cs="仿宋"/>
          <w:color w:val="auto"/>
          <w:highlight w:val="none"/>
        </w:rPr>
        <w:t>质疑项目的名称：</w:t>
      </w:r>
    </w:p>
    <w:p w14:paraId="6C24B789">
      <w:pPr>
        <w:adjustRightInd w:val="0"/>
        <w:snapToGrid w:val="0"/>
        <w:spacing w:line="420" w:lineRule="exact"/>
        <w:rPr>
          <w:rFonts w:ascii="宋体" w:hAnsi="宋体" w:eastAsia="宋体" w:cs="仿宋"/>
          <w:color w:val="auto"/>
          <w:highlight w:val="none"/>
        </w:rPr>
      </w:pPr>
      <w:r>
        <w:rPr>
          <w:rFonts w:hint="eastAsia" w:ascii="宋体" w:hAnsi="宋体" w:eastAsia="宋体" w:cs="仿宋"/>
          <w:color w:val="auto"/>
          <w:highlight w:val="none"/>
        </w:rPr>
        <w:t xml:space="preserve">质疑项目的编号： </w:t>
      </w:r>
      <w:r>
        <w:rPr>
          <w:rFonts w:ascii="宋体" w:hAnsi="宋体" w:eastAsia="宋体" w:cs="仿宋"/>
          <w:color w:val="auto"/>
          <w:highlight w:val="none"/>
        </w:rPr>
        <w:t xml:space="preserve">                    </w:t>
      </w:r>
      <w:r>
        <w:rPr>
          <w:rFonts w:hint="eastAsia" w:ascii="宋体" w:hAnsi="宋体" w:eastAsia="宋体" w:cs="仿宋"/>
          <w:color w:val="auto"/>
          <w:highlight w:val="none"/>
        </w:rPr>
        <w:t>包号：</w:t>
      </w:r>
    </w:p>
    <w:p w14:paraId="5DB4B56F">
      <w:pPr>
        <w:adjustRightInd w:val="0"/>
        <w:snapToGrid w:val="0"/>
        <w:spacing w:line="420" w:lineRule="exact"/>
        <w:rPr>
          <w:rFonts w:ascii="宋体" w:hAnsi="宋体" w:eastAsia="宋体" w:cs="仿宋"/>
          <w:color w:val="auto"/>
          <w:highlight w:val="none"/>
          <w:u w:val="dotted"/>
        </w:rPr>
      </w:pPr>
      <w:r>
        <w:rPr>
          <w:rFonts w:hint="eastAsia" w:ascii="宋体" w:hAnsi="宋体" w:eastAsia="宋体" w:cs="仿宋"/>
          <w:color w:val="auto"/>
          <w:highlight w:val="none"/>
        </w:rPr>
        <w:t>采购人名称：</w:t>
      </w:r>
    </w:p>
    <w:p w14:paraId="124AF022">
      <w:pPr>
        <w:adjustRightInd w:val="0"/>
        <w:snapToGrid w:val="0"/>
        <w:spacing w:line="420" w:lineRule="exact"/>
        <w:rPr>
          <w:rFonts w:ascii="宋体" w:hAnsi="宋体" w:eastAsia="宋体" w:cs="仿宋"/>
          <w:color w:val="auto"/>
          <w:highlight w:val="none"/>
        </w:rPr>
      </w:pPr>
      <w:r>
        <w:rPr>
          <w:rFonts w:hint="eastAsia" w:ascii="宋体" w:hAnsi="宋体" w:eastAsia="宋体" w:cs="仿宋"/>
          <w:color w:val="auto"/>
          <w:highlight w:val="none"/>
        </w:rPr>
        <w:t>采购文件获取日期：</w:t>
      </w:r>
    </w:p>
    <w:p w14:paraId="7F8542BF">
      <w:pPr>
        <w:adjustRightInd w:val="0"/>
        <w:snapToGrid w:val="0"/>
        <w:spacing w:line="420" w:lineRule="exact"/>
        <w:rPr>
          <w:rFonts w:ascii="宋体" w:hAnsi="宋体" w:eastAsia="宋体" w:cs="仿宋"/>
          <w:bCs/>
          <w:color w:val="auto"/>
          <w:highlight w:val="none"/>
        </w:rPr>
      </w:pPr>
      <w:r>
        <w:rPr>
          <w:rFonts w:hint="eastAsia" w:ascii="宋体" w:hAnsi="宋体" w:eastAsia="宋体" w:cs="仿宋"/>
          <w:bCs/>
          <w:color w:val="auto"/>
          <w:highlight w:val="none"/>
        </w:rPr>
        <w:t>三、质疑事项具体内容</w:t>
      </w:r>
    </w:p>
    <w:p w14:paraId="0E0C724E">
      <w:pPr>
        <w:adjustRightInd w:val="0"/>
        <w:snapToGrid w:val="0"/>
        <w:spacing w:line="420" w:lineRule="exact"/>
        <w:rPr>
          <w:rFonts w:ascii="宋体" w:hAnsi="宋体" w:eastAsia="宋体" w:cs="仿宋"/>
          <w:color w:val="auto"/>
          <w:highlight w:val="none"/>
          <w:u w:val="dotted"/>
        </w:rPr>
      </w:pPr>
      <w:r>
        <w:rPr>
          <w:rFonts w:hint="eastAsia" w:ascii="宋体" w:hAnsi="宋体" w:eastAsia="宋体" w:cs="仿宋"/>
          <w:color w:val="auto"/>
          <w:highlight w:val="none"/>
        </w:rPr>
        <w:t>质疑事项1：</w:t>
      </w:r>
    </w:p>
    <w:p w14:paraId="6B574893">
      <w:pPr>
        <w:adjustRightInd w:val="0"/>
        <w:snapToGrid w:val="0"/>
        <w:spacing w:line="420" w:lineRule="exact"/>
        <w:rPr>
          <w:rFonts w:ascii="宋体" w:hAnsi="宋体" w:eastAsia="宋体" w:cs="仿宋"/>
          <w:color w:val="auto"/>
          <w:highlight w:val="none"/>
          <w:u w:val="dotted"/>
        </w:rPr>
      </w:pPr>
      <w:r>
        <w:rPr>
          <w:rFonts w:hint="eastAsia" w:ascii="宋体" w:hAnsi="宋体" w:eastAsia="宋体" w:cs="仿宋"/>
          <w:color w:val="auto"/>
          <w:highlight w:val="none"/>
        </w:rPr>
        <w:t>事实依据：</w:t>
      </w:r>
    </w:p>
    <w:p w14:paraId="135BA761">
      <w:pPr>
        <w:adjustRightInd w:val="0"/>
        <w:snapToGrid w:val="0"/>
        <w:spacing w:line="420" w:lineRule="exact"/>
        <w:rPr>
          <w:rFonts w:ascii="宋体" w:hAnsi="宋体" w:eastAsia="宋体" w:cs="仿宋"/>
          <w:color w:val="auto"/>
          <w:highlight w:val="none"/>
        </w:rPr>
      </w:pPr>
    </w:p>
    <w:p w14:paraId="73CD8506">
      <w:pPr>
        <w:adjustRightInd w:val="0"/>
        <w:snapToGrid w:val="0"/>
        <w:spacing w:line="420" w:lineRule="exact"/>
        <w:rPr>
          <w:rFonts w:ascii="宋体" w:hAnsi="宋体" w:eastAsia="宋体" w:cs="仿宋"/>
          <w:color w:val="auto"/>
          <w:highlight w:val="none"/>
          <w:u w:val="dotted"/>
        </w:rPr>
      </w:pPr>
      <w:r>
        <w:rPr>
          <w:rFonts w:hint="eastAsia" w:ascii="宋体" w:hAnsi="宋体" w:eastAsia="宋体" w:cs="仿宋"/>
          <w:color w:val="auto"/>
          <w:highlight w:val="none"/>
        </w:rPr>
        <w:t>法律依据：</w:t>
      </w:r>
    </w:p>
    <w:p w14:paraId="69F563D7">
      <w:pPr>
        <w:adjustRightInd w:val="0"/>
        <w:snapToGrid w:val="0"/>
        <w:spacing w:line="420" w:lineRule="exact"/>
        <w:rPr>
          <w:rFonts w:ascii="宋体" w:hAnsi="宋体" w:eastAsia="宋体" w:cs="仿宋"/>
          <w:color w:val="auto"/>
          <w:highlight w:val="none"/>
          <w:u w:val="dotted"/>
        </w:rPr>
      </w:pPr>
    </w:p>
    <w:p w14:paraId="05208467">
      <w:pPr>
        <w:adjustRightInd w:val="0"/>
        <w:snapToGrid w:val="0"/>
        <w:spacing w:line="420" w:lineRule="exact"/>
        <w:rPr>
          <w:rFonts w:ascii="宋体" w:hAnsi="宋体" w:eastAsia="宋体" w:cs="仿宋"/>
          <w:color w:val="auto"/>
          <w:highlight w:val="none"/>
          <w:u w:val="dotted"/>
        </w:rPr>
      </w:pPr>
      <w:r>
        <w:rPr>
          <w:rFonts w:hint="eastAsia" w:ascii="宋体" w:hAnsi="宋体" w:eastAsia="宋体" w:cs="仿宋"/>
          <w:color w:val="auto"/>
          <w:highlight w:val="none"/>
        </w:rPr>
        <w:t>质疑事项2</w:t>
      </w:r>
    </w:p>
    <w:p w14:paraId="18CDB9AF">
      <w:pPr>
        <w:adjustRightInd w:val="0"/>
        <w:snapToGrid w:val="0"/>
        <w:spacing w:line="420" w:lineRule="exact"/>
        <w:rPr>
          <w:rFonts w:ascii="宋体" w:hAnsi="宋体" w:eastAsia="宋体" w:cs="仿宋"/>
          <w:color w:val="auto"/>
          <w:highlight w:val="none"/>
        </w:rPr>
      </w:pPr>
      <w:r>
        <w:rPr>
          <w:rFonts w:hint="eastAsia" w:ascii="宋体" w:hAnsi="宋体" w:eastAsia="宋体" w:cs="仿宋"/>
          <w:color w:val="auto"/>
          <w:highlight w:val="none"/>
        </w:rPr>
        <w:t>……</w:t>
      </w:r>
    </w:p>
    <w:p w14:paraId="6F394DF6">
      <w:pPr>
        <w:adjustRightInd w:val="0"/>
        <w:snapToGrid w:val="0"/>
        <w:spacing w:line="420" w:lineRule="exact"/>
        <w:rPr>
          <w:rFonts w:ascii="宋体" w:hAnsi="宋体" w:eastAsia="宋体" w:cs="仿宋"/>
          <w:bCs/>
          <w:color w:val="auto"/>
          <w:highlight w:val="none"/>
        </w:rPr>
      </w:pPr>
      <w:r>
        <w:rPr>
          <w:rFonts w:hint="eastAsia" w:ascii="宋体" w:hAnsi="宋体" w:eastAsia="宋体" w:cs="仿宋"/>
          <w:bCs/>
          <w:color w:val="auto"/>
          <w:highlight w:val="none"/>
        </w:rPr>
        <w:t>四、与质疑事项相关的质疑请求</w:t>
      </w:r>
    </w:p>
    <w:p w14:paraId="1956A4ED">
      <w:pPr>
        <w:adjustRightInd w:val="0"/>
        <w:snapToGrid w:val="0"/>
        <w:spacing w:line="420" w:lineRule="exact"/>
        <w:rPr>
          <w:rFonts w:ascii="宋体" w:hAnsi="宋体" w:eastAsia="宋体" w:cs="仿宋"/>
          <w:color w:val="auto"/>
          <w:highlight w:val="none"/>
          <w:u w:val="dotted"/>
        </w:rPr>
      </w:pPr>
      <w:r>
        <w:rPr>
          <w:rFonts w:hint="eastAsia" w:ascii="宋体" w:hAnsi="宋体" w:eastAsia="宋体" w:cs="仿宋"/>
          <w:color w:val="auto"/>
          <w:highlight w:val="none"/>
        </w:rPr>
        <w:t>请求：</w:t>
      </w:r>
    </w:p>
    <w:p w14:paraId="31021DB4">
      <w:pPr>
        <w:spacing w:line="420" w:lineRule="exact"/>
        <w:rPr>
          <w:rFonts w:ascii="宋体" w:hAnsi="宋体" w:eastAsia="宋体"/>
          <w:color w:val="auto"/>
          <w:highlight w:val="none"/>
        </w:rPr>
      </w:pPr>
      <w:r>
        <w:rPr>
          <w:rFonts w:hint="eastAsia" w:ascii="宋体" w:hAnsi="宋体" w:eastAsia="宋体"/>
          <w:color w:val="auto"/>
          <w:highlight w:val="none"/>
        </w:rPr>
        <w:t xml:space="preserve">签字(签章)：                   公章：                      </w:t>
      </w:r>
    </w:p>
    <w:p w14:paraId="449898D8">
      <w:pPr>
        <w:spacing w:line="420" w:lineRule="exact"/>
        <w:rPr>
          <w:rFonts w:ascii="宋体" w:hAnsi="宋体" w:eastAsia="宋体"/>
          <w:color w:val="auto"/>
          <w:highlight w:val="none"/>
        </w:rPr>
      </w:pPr>
      <w:r>
        <w:rPr>
          <w:rFonts w:hint="eastAsia" w:ascii="宋体" w:hAnsi="宋体" w:eastAsia="宋体"/>
          <w:color w:val="auto"/>
          <w:highlight w:val="none"/>
        </w:rPr>
        <w:t xml:space="preserve">日期：    </w:t>
      </w:r>
    </w:p>
    <w:p w14:paraId="717E0F37">
      <w:pPr>
        <w:adjustRightInd w:val="0"/>
        <w:snapToGrid w:val="0"/>
        <w:spacing w:line="420" w:lineRule="exact"/>
        <w:rPr>
          <w:rFonts w:ascii="宋体" w:hAnsi="宋体" w:eastAsia="宋体" w:cs="仿宋"/>
          <w:color w:val="auto"/>
          <w:highlight w:val="none"/>
        </w:rPr>
      </w:pPr>
    </w:p>
    <w:p w14:paraId="5E5E996F">
      <w:pPr>
        <w:spacing w:line="420" w:lineRule="exact"/>
        <w:rPr>
          <w:rFonts w:ascii="宋体" w:hAnsi="宋体" w:eastAsia="宋体"/>
          <w:b/>
          <w:color w:val="auto"/>
          <w:highlight w:val="none"/>
        </w:rPr>
      </w:pPr>
    </w:p>
    <w:p w14:paraId="539832DE">
      <w:pPr>
        <w:spacing w:line="420" w:lineRule="exact"/>
        <w:jc w:val="left"/>
        <w:rPr>
          <w:rFonts w:ascii="宋体" w:hAnsi="宋体" w:eastAsia="宋体"/>
          <w:b/>
          <w:color w:val="auto"/>
          <w:kern w:val="0"/>
          <w:highlight w:val="none"/>
        </w:rPr>
      </w:pPr>
      <w:r>
        <w:rPr>
          <w:rFonts w:ascii="宋体" w:hAnsi="宋体" w:eastAsia="宋体"/>
          <w:b/>
          <w:color w:val="auto"/>
          <w:kern w:val="0"/>
          <w:highlight w:val="none"/>
        </w:rPr>
        <w:br w:type="page"/>
      </w:r>
      <w:r>
        <w:rPr>
          <w:rFonts w:hint="eastAsia" w:ascii="宋体" w:hAnsi="宋体" w:eastAsia="宋体"/>
          <w:b/>
          <w:color w:val="auto"/>
          <w:kern w:val="0"/>
          <w:highlight w:val="none"/>
        </w:rPr>
        <w:t>质疑函制作说明：</w:t>
      </w:r>
    </w:p>
    <w:p w14:paraId="65366F55">
      <w:pPr>
        <w:spacing w:line="420" w:lineRule="exact"/>
        <w:ind w:firstLine="480" w:firstLineChars="200"/>
        <w:rPr>
          <w:rFonts w:ascii="宋体" w:hAnsi="宋体" w:eastAsia="宋体"/>
          <w:color w:val="auto"/>
          <w:kern w:val="0"/>
          <w:highlight w:val="none"/>
        </w:rPr>
      </w:pPr>
      <w:r>
        <w:rPr>
          <w:rFonts w:hint="eastAsia" w:ascii="宋体" w:hAnsi="宋体" w:eastAsia="宋体"/>
          <w:color w:val="auto"/>
          <w:kern w:val="0"/>
          <w:highlight w:val="none"/>
        </w:rPr>
        <w:t>1.供应商提出质疑时，应提交质疑函和必要的证明材料。</w:t>
      </w:r>
    </w:p>
    <w:p w14:paraId="36A8EFDE">
      <w:pPr>
        <w:spacing w:line="420" w:lineRule="exact"/>
        <w:ind w:firstLine="480" w:firstLineChars="200"/>
        <w:rPr>
          <w:rFonts w:ascii="宋体" w:hAnsi="宋体" w:eastAsia="宋体"/>
          <w:color w:val="auto"/>
          <w:kern w:val="0"/>
          <w:highlight w:val="none"/>
        </w:rPr>
      </w:pPr>
      <w:r>
        <w:rPr>
          <w:rFonts w:hint="eastAsia" w:ascii="宋体" w:hAnsi="宋体" w:eastAsia="宋体"/>
          <w:color w:val="auto"/>
          <w:kern w:val="0"/>
          <w:highlight w:val="none"/>
        </w:rPr>
        <w:t>2.质疑供应商若委托代理人进行质疑的，质疑函应按要求列明“授权代表”的有关内容，并在附件中提交由质疑</w:t>
      </w:r>
      <w:r>
        <w:rPr>
          <w:rFonts w:hint="eastAsia" w:ascii="宋体" w:hAnsi="宋体" w:eastAsia="宋体" w:cs="宋体"/>
          <w:color w:val="auto"/>
          <w:kern w:val="0"/>
          <w:highlight w:val="none"/>
        </w:rPr>
        <w:t>供应商签署的授权委托书。授权委托书应载明代理人的姓名或者名称、代理事项、具体权限、期限和相关事项。</w:t>
      </w:r>
    </w:p>
    <w:p w14:paraId="52017217">
      <w:pPr>
        <w:spacing w:line="420" w:lineRule="exact"/>
        <w:ind w:firstLine="480" w:firstLineChars="200"/>
        <w:rPr>
          <w:rFonts w:ascii="宋体" w:hAnsi="宋体" w:eastAsia="宋体"/>
          <w:color w:val="auto"/>
          <w:kern w:val="0"/>
          <w:highlight w:val="none"/>
        </w:rPr>
      </w:pPr>
      <w:r>
        <w:rPr>
          <w:rFonts w:hint="eastAsia" w:ascii="宋体" w:hAnsi="宋体" w:eastAsia="宋体"/>
          <w:color w:val="auto"/>
          <w:kern w:val="0"/>
          <w:highlight w:val="none"/>
        </w:rPr>
        <w:t>3.质疑供应商若对项目的某一分包进行质疑，质疑函中应列明具体分包号。</w:t>
      </w:r>
    </w:p>
    <w:p w14:paraId="4A47D319">
      <w:pPr>
        <w:spacing w:line="420" w:lineRule="exact"/>
        <w:ind w:firstLine="480" w:firstLineChars="200"/>
        <w:rPr>
          <w:rFonts w:ascii="宋体" w:hAnsi="宋体" w:eastAsia="宋体"/>
          <w:color w:val="auto"/>
          <w:kern w:val="0"/>
          <w:highlight w:val="none"/>
        </w:rPr>
      </w:pPr>
      <w:r>
        <w:rPr>
          <w:rFonts w:hint="eastAsia" w:ascii="宋体" w:hAnsi="宋体" w:eastAsia="宋体"/>
          <w:color w:val="auto"/>
          <w:kern w:val="0"/>
          <w:highlight w:val="none"/>
        </w:rPr>
        <w:t>4.质疑函的质疑事项应具体、明确，并有必要的事实依据和法律依据。</w:t>
      </w:r>
    </w:p>
    <w:p w14:paraId="7C125498">
      <w:pPr>
        <w:spacing w:line="420" w:lineRule="exact"/>
        <w:ind w:firstLine="480" w:firstLineChars="200"/>
        <w:rPr>
          <w:rFonts w:ascii="宋体" w:hAnsi="宋体" w:eastAsia="宋体"/>
          <w:color w:val="auto"/>
          <w:kern w:val="0"/>
          <w:highlight w:val="none"/>
        </w:rPr>
      </w:pPr>
      <w:r>
        <w:rPr>
          <w:rFonts w:hint="eastAsia" w:ascii="宋体" w:hAnsi="宋体" w:eastAsia="宋体"/>
          <w:color w:val="auto"/>
          <w:kern w:val="0"/>
          <w:highlight w:val="none"/>
        </w:rPr>
        <w:t>5.质疑函的质疑请求应与质疑事项相关。</w:t>
      </w:r>
    </w:p>
    <w:p w14:paraId="3D526E03">
      <w:pPr>
        <w:spacing w:line="420" w:lineRule="exact"/>
        <w:ind w:firstLine="480" w:firstLineChars="200"/>
        <w:rPr>
          <w:rFonts w:ascii="宋体" w:hAnsi="宋体" w:eastAsia="宋体"/>
          <w:color w:val="auto"/>
          <w:kern w:val="0"/>
          <w:highlight w:val="none"/>
        </w:rPr>
      </w:pPr>
      <w:r>
        <w:rPr>
          <w:rFonts w:hint="eastAsia" w:ascii="宋体" w:hAnsi="宋体" w:eastAsia="宋体"/>
          <w:color w:val="auto"/>
          <w:kern w:val="0"/>
          <w:highlight w:val="none"/>
        </w:rPr>
        <w:t>6.质疑供应商为自然人的，质疑函应由本人签字；质疑供应商为法人或者其他组织的，质疑函应由法定代表人、主要负责人，或者其授权代表签字或者盖章，并加盖公章。</w:t>
      </w:r>
    </w:p>
    <w:p w14:paraId="78AAA6CC">
      <w:pPr>
        <w:spacing w:line="420" w:lineRule="exact"/>
        <w:jc w:val="left"/>
        <w:rPr>
          <w:rFonts w:ascii="宋体" w:hAnsi="宋体" w:eastAsia="宋体" w:cs="宋体"/>
          <w:color w:val="auto"/>
          <w:highlight w:val="none"/>
        </w:rPr>
      </w:pPr>
    </w:p>
    <w:p w14:paraId="7C209C30">
      <w:pPr>
        <w:spacing w:line="420" w:lineRule="exact"/>
        <w:jc w:val="left"/>
        <w:rPr>
          <w:rFonts w:ascii="宋体" w:hAnsi="宋体" w:eastAsia="宋体" w:cs="宋体"/>
          <w:color w:val="auto"/>
          <w:highlight w:val="none"/>
        </w:rPr>
      </w:pPr>
    </w:p>
    <w:p w14:paraId="6AED5CA9">
      <w:pPr>
        <w:overflowPunct w:val="0"/>
        <w:adjustRightInd w:val="0"/>
        <w:spacing w:line="420" w:lineRule="exact"/>
        <w:ind w:firstLine="420"/>
        <w:jc w:val="left"/>
        <w:textAlignment w:val="baseline"/>
        <w:rPr>
          <w:rFonts w:ascii="宋体" w:hAnsi="宋体" w:eastAsia="宋体" w:cs="宋体"/>
          <w:color w:val="auto"/>
          <w:highlight w:val="none"/>
        </w:rPr>
      </w:pPr>
    </w:p>
    <w:p w14:paraId="78A5E883">
      <w:pPr>
        <w:overflowPunct w:val="0"/>
        <w:adjustRightInd w:val="0"/>
        <w:spacing w:line="420" w:lineRule="exact"/>
        <w:ind w:firstLine="420"/>
        <w:jc w:val="left"/>
        <w:textAlignment w:val="baseline"/>
        <w:rPr>
          <w:rFonts w:ascii="宋体" w:hAnsi="宋体" w:eastAsia="宋体" w:cs="宋体"/>
          <w:color w:val="auto"/>
          <w:highlight w:val="none"/>
        </w:rPr>
      </w:pPr>
    </w:p>
    <w:p w14:paraId="589596C3">
      <w:pPr>
        <w:overflowPunct w:val="0"/>
        <w:adjustRightInd w:val="0"/>
        <w:spacing w:line="420" w:lineRule="exact"/>
        <w:ind w:firstLine="420"/>
        <w:jc w:val="left"/>
        <w:textAlignment w:val="baseline"/>
        <w:rPr>
          <w:rFonts w:ascii="宋体" w:hAnsi="宋体" w:eastAsia="宋体" w:cs="宋体"/>
          <w:color w:val="auto"/>
          <w:highlight w:val="none"/>
        </w:rPr>
      </w:pPr>
    </w:p>
    <w:p w14:paraId="7FDB73FF">
      <w:pPr>
        <w:overflowPunct w:val="0"/>
        <w:adjustRightInd w:val="0"/>
        <w:spacing w:line="420" w:lineRule="exact"/>
        <w:ind w:firstLine="420"/>
        <w:jc w:val="left"/>
        <w:textAlignment w:val="baseline"/>
        <w:rPr>
          <w:rFonts w:ascii="宋体" w:hAnsi="宋体" w:eastAsia="宋体" w:cs="宋体"/>
          <w:color w:val="auto"/>
          <w:highlight w:val="none"/>
        </w:rPr>
      </w:pPr>
    </w:p>
    <w:p w14:paraId="4A83D00F">
      <w:pPr>
        <w:overflowPunct w:val="0"/>
        <w:adjustRightInd w:val="0"/>
        <w:spacing w:line="420" w:lineRule="exact"/>
        <w:jc w:val="left"/>
        <w:textAlignment w:val="baseline"/>
        <w:rPr>
          <w:rFonts w:ascii="宋体" w:hAnsi="宋体" w:eastAsia="宋体" w:cs="宋体"/>
          <w:color w:val="auto"/>
          <w:highlight w:val="none"/>
        </w:rPr>
      </w:pPr>
    </w:p>
    <w:p w14:paraId="5AFFF2AD">
      <w:pPr>
        <w:overflowPunct w:val="0"/>
        <w:adjustRightInd w:val="0"/>
        <w:spacing w:line="420" w:lineRule="exact"/>
        <w:jc w:val="left"/>
        <w:textAlignment w:val="baseline"/>
        <w:rPr>
          <w:rFonts w:ascii="宋体" w:hAnsi="宋体" w:eastAsia="宋体" w:cs="宋体"/>
          <w:color w:val="auto"/>
          <w:highlight w:val="none"/>
        </w:rPr>
      </w:pPr>
    </w:p>
    <w:p w14:paraId="720CBADD">
      <w:pPr>
        <w:overflowPunct w:val="0"/>
        <w:adjustRightInd w:val="0"/>
        <w:spacing w:line="420" w:lineRule="exact"/>
        <w:jc w:val="left"/>
        <w:textAlignment w:val="baseline"/>
        <w:rPr>
          <w:rFonts w:ascii="宋体" w:hAnsi="宋体" w:eastAsia="宋体" w:cs="宋体"/>
          <w:color w:val="auto"/>
          <w:highlight w:val="none"/>
        </w:rPr>
      </w:pPr>
    </w:p>
    <w:p w14:paraId="1A93F0F1">
      <w:pPr>
        <w:overflowPunct w:val="0"/>
        <w:adjustRightInd w:val="0"/>
        <w:spacing w:line="420" w:lineRule="exact"/>
        <w:jc w:val="left"/>
        <w:textAlignment w:val="baseline"/>
        <w:rPr>
          <w:rFonts w:ascii="宋体" w:hAnsi="宋体" w:eastAsia="宋体" w:cs="宋体"/>
          <w:color w:val="auto"/>
          <w:highlight w:val="none"/>
        </w:rPr>
      </w:pPr>
    </w:p>
    <w:p w14:paraId="4E29B50E">
      <w:pPr>
        <w:overflowPunct w:val="0"/>
        <w:adjustRightInd w:val="0"/>
        <w:spacing w:line="420" w:lineRule="exact"/>
        <w:jc w:val="left"/>
        <w:textAlignment w:val="baseline"/>
        <w:rPr>
          <w:rFonts w:ascii="宋体" w:hAnsi="宋体" w:eastAsia="宋体" w:cs="宋体"/>
          <w:color w:val="auto"/>
          <w:highlight w:val="none"/>
        </w:rPr>
      </w:pPr>
    </w:p>
    <w:p w14:paraId="47078E89">
      <w:pPr>
        <w:overflowPunct w:val="0"/>
        <w:adjustRightInd w:val="0"/>
        <w:spacing w:line="420" w:lineRule="exact"/>
        <w:jc w:val="left"/>
        <w:textAlignment w:val="baseline"/>
        <w:rPr>
          <w:rFonts w:ascii="宋体" w:hAnsi="宋体" w:eastAsia="宋体" w:cs="宋体"/>
          <w:color w:val="auto"/>
          <w:highlight w:val="none"/>
        </w:rPr>
      </w:pPr>
    </w:p>
    <w:p w14:paraId="4BD603A5">
      <w:pPr>
        <w:overflowPunct w:val="0"/>
        <w:adjustRightInd w:val="0"/>
        <w:spacing w:line="420" w:lineRule="exact"/>
        <w:jc w:val="left"/>
        <w:textAlignment w:val="baseline"/>
        <w:rPr>
          <w:rFonts w:ascii="宋体" w:hAnsi="宋体" w:eastAsia="宋体" w:cs="宋体"/>
          <w:color w:val="auto"/>
          <w:highlight w:val="none"/>
        </w:rPr>
      </w:pPr>
    </w:p>
    <w:p w14:paraId="7AEAFC9C">
      <w:pPr>
        <w:overflowPunct w:val="0"/>
        <w:adjustRightInd w:val="0"/>
        <w:spacing w:line="420" w:lineRule="exact"/>
        <w:jc w:val="left"/>
        <w:textAlignment w:val="baseline"/>
        <w:rPr>
          <w:rFonts w:ascii="宋体" w:hAnsi="宋体" w:eastAsia="宋体" w:cs="宋体"/>
          <w:color w:val="auto"/>
          <w:highlight w:val="none"/>
        </w:rPr>
      </w:pPr>
    </w:p>
    <w:p w14:paraId="452E4CD6">
      <w:pPr>
        <w:overflowPunct w:val="0"/>
        <w:adjustRightInd w:val="0"/>
        <w:spacing w:line="420" w:lineRule="exact"/>
        <w:jc w:val="left"/>
        <w:textAlignment w:val="baseline"/>
        <w:rPr>
          <w:rFonts w:ascii="宋体" w:hAnsi="宋体" w:eastAsia="宋体" w:cs="宋体"/>
          <w:color w:val="auto"/>
          <w:highlight w:val="none"/>
        </w:rPr>
      </w:pPr>
    </w:p>
    <w:p w14:paraId="7F8BA3AA">
      <w:pPr>
        <w:overflowPunct w:val="0"/>
        <w:adjustRightInd w:val="0"/>
        <w:spacing w:line="420" w:lineRule="exact"/>
        <w:jc w:val="left"/>
        <w:textAlignment w:val="baseline"/>
        <w:rPr>
          <w:rFonts w:ascii="宋体" w:hAnsi="宋体" w:eastAsia="宋体" w:cs="宋体"/>
          <w:color w:val="auto"/>
          <w:highlight w:val="none"/>
        </w:rPr>
      </w:pPr>
    </w:p>
    <w:p w14:paraId="57E01D24">
      <w:pPr>
        <w:overflowPunct w:val="0"/>
        <w:adjustRightInd w:val="0"/>
        <w:spacing w:line="420" w:lineRule="exact"/>
        <w:jc w:val="left"/>
        <w:textAlignment w:val="baseline"/>
        <w:rPr>
          <w:rFonts w:ascii="宋体" w:hAnsi="宋体" w:eastAsia="宋体" w:cs="宋体"/>
          <w:color w:val="auto"/>
          <w:highlight w:val="none"/>
        </w:rPr>
      </w:pPr>
    </w:p>
    <w:p w14:paraId="7816D33D">
      <w:pPr>
        <w:overflowPunct w:val="0"/>
        <w:adjustRightInd w:val="0"/>
        <w:spacing w:line="420" w:lineRule="exact"/>
        <w:jc w:val="left"/>
        <w:textAlignment w:val="baseline"/>
        <w:rPr>
          <w:rFonts w:ascii="宋体" w:hAnsi="宋体" w:eastAsia="宋体" w:cs="宋体"/>
          <w:color w:val="auto"/>
          <w:highlight w:val="none"/>
        </w:rPr>
      </w:pPr>
    </w:p>
    <w:p w14:paraId="20A6D61B">
      <w:pPr>
        <w:overflowPunct w:val="0"/>
        <w:adjustRightInd w:val="0"/>
        <w:spacing w:line="420" w:lineRule="exact"/>
        <w:jc w:val="left"/>
        <w:textAlignment w:val="baseline"/>
        <w:rPr>
          <w:rFonts w:ascii="宋体" w:hAnsi="宋体" w:eastAsia="宋体" w:cs="宋体"/>
          <w:color w:val="auto"/>
          <w:highlight w:val="none"/>
        </w:rPr>
      </w:pPr>
    </w:p>
    <w:p w14:paraId="55A07583">
      <w:pPr>
        <w:overflowPunct w:val="0"/>
        <w:adjustRightInd w:val="0"/>
        <w:spacing w:line="420" w:lineRule="exact"/>
        <w:jc w:val="left"/>
        <w:textAlignment w:val="baseline"/>
        <w:rPr>
          <w:rFonts w:ascii="宋体" w:hAnsi="宋体" w:eastAsia="宋体" w:cs="宋体"/>
          <w:color w:val="auto"/>
          <w:highlight w:val="none"/>
        </w:rPr>
      </w:pPr>
    </w:p>
    <w:p w14:paraId="6057B126">
      <w:pPr>
        <w:overflowPunct w:val="0"/>
        <w:adjustRightInd w:val="0"/>
        <w:spacing w:line="420" w:lineRule="exact"/>
        <w:jc w:val="left"/>
        <w:textAlignment w:val="baseline"/>
        <w:rPr>
          <w:rFonts w:ascii="宋体" w:hAnsi="宋体" w:eastAsia="宋体" w:cs="宋体"/>
          <w:color w:val="auto"/>
          <w:highlight w:val="none"/>
        </w:rPr>
      </w:pPr>
    </w:p>
    <w:p w14:paraId="3E76F4CB">
      <w:pPr>
        <w:overflowPunct w:val="0"/>
        <w:adjustRightInd w:val="0"/>
        <w:spacing w:line="420" w:lineRule="exact"/>
        <w:jc w:val="left"/>
        <w:textAlignment w:val="baseline"/>
        <w:rPr>
          <w:rFonts w:ascii="宋体" w:hAnsi="宋体" w:eastAsia="宋体" w:cs="宋体"/>
          <w:color w:val="auto"/>
          <w:highlight w:val="none"/>
        </w:rPr>
      </w:pPr>
    </w:p>
    <w:p w14:paraId="7BDF031D">
      <w:pPr>
        <w:overflowPunct w:val="0"/>
        <w:adjustRightInd w:val="0"/>
        <w:spacing w:line="420" w:lineRule="exact"/>
        <w:jc w:val="left"/>
        <w:textAlignment w:val="baseline"/>
        <w:rPr>
          <w:rFonts w:ascii="宋体" w:hAnsi="宋体" w:eastAsia="宋体" w:cs="宋体"/>
          <w:color w:val="auto"/>
          <w:highlight w:val="none"/>
        </w:rPr>
      </w:pPr>
    </w:p>
    <w:sectPr>
      <w:footerReference r:id="rId3" w:type="default"/>
      <w:type w:val="continuous"/>
      <w:pgSz w:w="11906" w:h="16838"/>
      <w:pgMar w:top="1418" w:right="851" w:bottom="851" w:left="1418" w:header="851" w:footer="471"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enlo">
    <w:altName w:val="Times New Roman"/>
    <w:panose1 w:val="00000000000000000000"/>
    <w:charset w:val="00"/>
    <w:family w:val="auto"/>
    <w:pitch w:val="default"/>
    <w:sig w:usb0="00000000" w:usb1="00000000" w:usb2="00000000" w:usb3="00000000" w:csb0="00000001" w:csb1="00000000"/>
  </w:font>
  <w:font w:name="方正仿宋简体">
    <w:altName w:val="微软雅黑"/>
    <w:panose1 w:val="00000000000000000000"/>
    <w:charset w:val="86"/>
    <w:family w:val="auto"/>
    <w:pitch w:val="default"/>
    <w:sig w:usb0="00000000" w:usb1="00000000" w:usb2="0000001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3F5EF">
    <w:pPr>
      <w:pStyle w:val="34"/>
      <w:jc w:val="center"/>
    </w:pPr>
    <w:r>
      <w:rPr>
        <w:b/>
        <w:bCs/>
      </w:rPr>
      <w:fldChar w:fldCharType="begin"/>
    </w:r>
    <w:r>
      <w:rPr>
        <w:b/>
        <w:bCs/>
      </w:rPr>
      <w:instrText xml:space="preserve">PAGE</w:instrText>
    </w:r>
    <w:r>
      <w:rPr>
        <w:b/>
        <w:bCs/>
      </w:rPr>
      <w:fldChar w:fldCharType="separate"/>
    </w:r>
    <w:r>
      <w:rPr>
        <w:b/>
        <w:bCs/>
      </w:rPr>
      <w:t>33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34</w:t>
    </w:r>
    <w:r>
      <w:rPr>
        <w:b/>
        <w:bCs/>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3633E2"/>
    <w:multiLevelType w:val="multilevel"/>
    <w:tmpl w:val="7A3633E2"/>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hkNmY1YjY4MWUxNjM2ZDkwMzZlNTNjNzIzNDBkNzMifQ=="/>
  </w:docVars>
  <w:rsids>
    <w:rsidRoot w:val="009D44D5"/>
    <w:rsid w:val="0000099A"/>
    <w:rsid w:val="000023C8"/>
    <w:rsid w:val="00006825"/>
    <w:rsid w:val="00021F0C"/>
    <w:rsid w:val="000255EB"/>
    <w:rsid w:val="0002773D"/>
    <w:rsid w:val="00030E1D"/>
    <w:rsid w:val="0003275F"/>
    <w:rsid w:val="00032E7C"/>
    <w:rsid w:val="0003384F"/>
    <w:rsid w:val="00044CB5"/>
    <w:rsid w:val="0005596C"/>
    <w:rsid w:val="00063373"/>
    <w:rsid w:val="00070BD4"/>
    <w:rsid w:val="00073332"/>
    <w:rsid w:val="00074B0B"/>
    <w:rsid w:val="0007577D"/>
    <w:rsid w:val="00082201"/>
    <w:rsid w:val="0008598A"/>
    <w:rsid w:val="00085EEB"/>
    <w:rsid w:val="00087462"/>
    <w:rsid w:val="00091450"/>
    <w:rsid w:val="00095DB9"/>
    <w:rsid w:val="00096358"/>
    <w:rsid w:val="00096FA6"/>
    <w:rsid w:val="000A3FDA"/>
    <w:rsid w:val="000A5C02"/>
    <w:rsid w:val="000A6D71"/>
    <w:rsid w:val="000B0C4D"/>
    <w:rsid w:val="000B4E83"/>
    <w:rsid w:val="000B698A"/>
    <w:rsid w:val="000C357B"/>
    <w:rsid w:val="000D5F53"/>
    <w:rsid w:val="000E07E9"/>
    <w:rsid w:val="000E187E"/>
    <w:rsid w:val="000E6641"/>
    <w:rsid w:val="000F0F0E"/>
    <w:rsid w:val="000F4388"/>
    <w:rsid w:val="000F5F82"/>
    <w:rsid w:val="000F6A4B"/>
    <w:rsid w:val="000F7C33"/>
    <w:rsid w:val="001000E2"/>
    <w:rsid w:val="00106160"/>
    <w:rsid w:val="00106C13"/>
    <w:rsid w:val="00113921"/>
    <w:rsid w:val="00114A9F"/>
    <w:rsid w:val="001230ED"/>
    <w:rsid w:val="00124109"/>
    <w:rsid w:val="00134C70"/>
    <w:rsid w:val="00135C58"/>
    <w:rsid w:val="00136717"/>
    <w:rsid w:val="00137472"/>
    <w:rsid w:val="001415D9"/>
    <w:rsid w:val="0015197E"/>
    <w:rsid w:val="00154D1D"/>
    <w:rsid w:val="00164A93"/>
    <w:rsid w:val="001706CD"/>
    <w:rsid w:val="00171363"/>
    <w:rsid w:val="00174DAA"/>
    <w:rsid w:val="001815A6"/>
    <w:rsid w:val="001837C4"/>
    <w:rsid w:val="00183ABF"/>
    <w:rsid w:val="00184A18"/>
    <w:rsid w:val="00190100"/>
    <w:rsid w:val="00196FB9"/>
    <w:rsid w:val="001A0CC4"/>
    <w:rsid w:val="001A35A1"/>
    <w:rsid w:val="001B1AC3"/>
    <w:rsid w:val="001B2E0B"/>
    <w:rsid w:val="001B66A4"/>
    <w:rsid w:val="001C1DDF"/>
    <w:rsid w:val="001C2A82"/>
    <w:rsid w:val="001C441C"/>
    <w:rsid w:val="001C4C0D"/>
    <w:rsid w:val="001C5F2E"/>
    <w:rsid w:val="001C62A6"/>
    <w:rsid w:val="001C6D6C"/>
    <w:rsid w:val="001D294B"/>
    <w:rsid w:val="001D2BC7"/>
    <w:rsid w:val="001E3AB7"/>
    <w:rsid w:val="001E43B9"/>
    <w:rsid w:val="001E6476"/>
    <w:rsid w:val="001F14CE"/>
    <w:rsid w:val="001F1F82"/>
    <w:rsid w:val="001F7529"/>
    <w:rsid w:val="00200A12"/>
    <w:rsid w:val="00202EDA"/>
    <w:rsid w:val="00204B64"/>
    <w:rsid w:val="00211B3A"/>
    <w:rsid w:val="002128D7"/>
    <w:rsid w:val="00215565"/>
    <w:rsid w:val="00215EFC"/>
    <w:rsid w:val="0021621F"/>
    <w:rsid w:val="00223584"/>
    <w:rsid w:val="00226A9E"/>
    <w:rsid w:val="00231B71"/>
    <w:rsid w:val="00233AF2"/>
    <w:rsid w:val="00236F9C"/>
    <w:rsid w:val="00240521"/>
    <w:rsid w:val="00245B04"/>
    <w:rsid w:val="002510E1"/>
    <w:rsid w:val="00252133"/>
    <w:rsid w:val="00257288"/>
    <w:rsid w:val="00257617"/>
    <w:rsid w:val="00257715"/>
    <w:rsid w:val="00257B3E"/>
    <w:rsid w:val="00257E5F"/>
    <w:rsid w:val="00265D56"/>
    <w:rsid w:val="00271BF9"/>
    <w:rsid w:val="00272838"/>
    <w:rsid w:val="0027547F"/>
    <w:rsid w:val="00275FF3"/>
    <w:rsid w:val="002768FD"/>
    <w:rsid w:val="00281F12"/>
    <w:rsid w:val="002828B2"/>
    <w:rsid w:val="002844D1"/>
    <w:rsid w:val="00284697"/>
    <w:rsid w:val="002A08DA"/>
    <w:rsid w:val="002A4423"/>
    <w:rsid w:val="002A45D4"/>
    <w:rsid w:val="002A6A10"/>
    <w:rsid w:val="002A7483"/>
    <w:rsid w:val="002B2CCC"/>
    <w:rsid w:val="002B62AF"/>
    <w:rsid w:val="002D2F60"/>
    <w:rsid w:val="002E058B"/>
    <w:rsid w:val="002E1D26"/>
    <w:rsid w:val="002F5E65"/>
    <w:rsid w:val="002F7806"/>
    <w:rsid w:val="003034AA"/>
    <w:rsid w:val="00304421"/>
    <w:rsid w:val="00305421"/>
    <w:rsid w:val="00310CEC"/>
    <w:rsid w:val="003131DA"/>
    <w:rsid w:val="003146AB"/>
    <w:rsid w:val="0032284D"/>
    <w:rsid w:val="00327665"/>
    <w:rsid w:val="00337AA6"/>
    <w:rsid w:val="00347976"/>
    <w:rsid w:val="003504C4"/>
    <w:rsid w:val="003540A3"/>
    <w:rsid w:val="003612FA"/>
    <w:rsid w:val="0036340A"/>
    <w:rsid w:val="0036369A"/>
    <w:rsid w:val="00371B62"/>
    <w:rsid w:val="00375C8A"/>
    <w:rsid w:val="00382B45"/>
    <w:rsid w:val="00383747"/>
    <w:rsid w:val="00383D0A"/>
    <w:rsid w:val="00386CDA"/>
    <w:rsid w:val="0038700B"/>
    <w:rsid w:val="00390413"/>
    <w:rsid w:val="00392678"/>
    <w:rsid w:val="00392F31"/>
    <w:rsid w:val="00396AC3"/>
    <w:rsid w:val="003A07BD"/>
    <w:rsid w:val="003A6B28"/>
    <w:rsid w:val="003B3EE6"/>
    <w:rsid w:val="003B41CC"/>
    <w:rsid w:val="003C2F14"/>
    <w:rsid w:val="003C3424"/>
    <w:rsid w:val="003D2164"/>
    <w:rsid w:val="003D5A1B"/>
    <w:rsid w:val="003D5E2E"/>
    <w:rsid w:val="003E10DD"/>
    <w:rsid w:val="003E278B"/>
    <w:rsid w:val="003E5E4F"/>
    <w:rsid w:val="003E708A"/>
    <w:rsid w:val="003F0E59"/>
    <w:rsid w:val="003F0F5C"/>
    <w:rsid w:val="003F2556"/>
    <w:rsid w:val="003F512E"/>
    <w:rsid w:val="003F76A0"/>
    <w:rsid w:val="00400016"/>
    <w:rsid w:val="00401F0D"/>
    <w:rsid w:val="00406F36"/>
    <w:rsid w:val="00411FE7"/>
    <w:rsid w:val="00412632"/>
    <w:rsid w:val="004127BF"/>
    <w:rsid w:val="00424BAA"/>
    <w:rsid w:val="00424EDB"/>
    <w:rsid w:val="00430239"/>
    <w:rsid w:val="0043046C"/>
    <w:rsid w:val="00432AE8"/>
    <w:rsid w:val="00433168"/>
    <w:rsid w:val="00435D1A"/>
    <w:rsid w:val="004369AB"/>
    <w:rsid w:val="004467BF"/>
    <w:rsid w:val="004526ED"/>
    <w:rsid w:val="00455D7A"/>
    <w:rsid w:val="00467FF7"/>
    <w:rsid w:val="00472F2E"/>
    <w:rsid w:val="00475A78"/>
    <w:rsid w:val="004825F3"/>
    <w:rsid w:val="0048577C"/>
    <w:rsid w:val="0048709C"/>
    <w:rsid w:val="004911FA"/>
    <w:rsid w:val="00497B57"/>
    <w:rsid w:val="004A054E"/>
    <w:rsid w:val="004A6986"/>
    <w:rsid w:val="004C309E"/>
    <w:rsid w:val="004C6DEB"/>
    <w:rsid w:val="004D3F0C"/>
    <w:rsid w:val="004D40B3"/>
    <w:rsid w:val="004F2CF8"/>
    <w:rsid w:val="00500358"/>
    <w:rsid w:val="00500F3A"/>
    <w:rsid w:val="005017D1"/>
    <w:rsid w:val="005026E0"/>
    <w:rsid w:val="0050765F"/>
    <w:rsid w:val="00512207"/>
    <w:rsid w:val="0051270A"/>
    <w:rsid w:val="00517A34"/>
    <w:rsid w:val="00524423"/>
    <w:rsid w:val="00531122"/>
    <w:rsid w:val="00533EC7"/>
    <w:rsid w:val="005361E7"/>
    <w:rsid w:val="00536E16"/>
    <w:rsid w:val="005464A9"/>
    <w:rsid w:val="005475A4"/>
    <w:rsid w:val="00550DB8"/>
    <w:rsid w:val="00551EE8"/>
    <w:rsid w:val="00554900"/>
    <w:rsid w:val="00556BAC"/>
    <w:rsid w:val="005744EC"/>
    <w:rsid w:val="005755FA"/>
    <w:rsid w:val="00575908"/>
    <w:rsid w:val="005807A8"/>
    <w:rsid w:val="005827A9"/>
    <w:rsid w:val="00584485"/>
    <w:rsid w:val="005857F3"/>
    <w:rsid w:val="00590679"/>
    <w:rsid w:val="005917C8"/>
    <w:rsid w:val="005923DD"/>
    <w:rsid w:val="00594E3B"/>
    <w:rsid w:val="00596E6D"/>
    <w:rsid w:val="005A59CF"/>
    <w:rsid w:val="005A5AD3"/>
    <w:rsid w:val="005A756B"/>
    <w:rsid w:val="005A7F0C"/>
    <w:rsid w:val="005B0A4D"/>
    <w:rsid w:val="005B0F91"/>
    <w:rsid w:val="005B1204"/>
    <w:rsid w:val="005B28DB"/>
    <w:rsid w:val="005C20F1"/>
    <w:rsid w:val="005C4065"/>
    <w:rsid w:val="005C5AC1"/>
    <w:rsid w:val="005D2FEB"/>
    <w:rsid w:val="005D3647"/>
    <w:rsid w:val="005D638F"/>
    <w:rsid w:val="005D7211"/>
    <w:rsid w:val="005E5E09"/>
    <w:rsid w:val="005E5F6C"/>
    <w:rsid w:val="006003C0"/>
    <w:rsid w:val="0060371B"/>
    <w:rsid w:val="00610225"/>
    <w:rsid w:val="00615C41"/>
    <w:rsid w:val="00620027"/>
    <w:rsid w:val="00623283"/>
    <w:rsid w:val="0062525F"/>
    <w:rsid w:val="006362D2"/>
    <w:rsid w:val="006374BE"/>
    <w:rsid w:val="006379DB"/>
    <w:rsid w:val="006415FF"/>
    <w:rsid w:val="0064245A"/>
    <w:rsid w:val="00645780"/>
    <w:rsid w:val="006523C4"/>
    <w:rsid w:val="00672DA1"/>
    <w:rsid w:val="00674AF2"/>
    <w:rsid w:val="00676109"/>
    <w:rsid w:val="00677075"/>
    <w:rsid w:val="00677089"/>
    <w:rsid w:val="00684BD7"/>
    <w:rsid w:val="00694197"/>
    <w:rsid w:val="0069674D"/>
    <w:rsid w:val="006A0CBC"/>
    <w:rsid w:val="006B1A51"/>
    <w:rsid w:val="006C6C13"/>
    <w:rsid w:val="006D03A0"/>
    <w:rsid w:val="006D4D75"/>
    <w:rsid w:val="006D5EBA"/>
    <w:rsid w:val="006E5795"/>
    <w:rsid w:val="006F1B09"/>
    <w:rsid w:val="006F4461"/>
    <w:rsid w:val="00702DBF"/>
    <w:rsid w:val="007037ED"/>
    <w:rsid w:val="00706E33"/>
    <w:rsid w:val="00707738"/>
    <w:rsid w:val="007136BA"/>
    <w:rsid w:val="0071527B"/>
    <w:rsid w:val="00720EA0"/>
    <w:rsid w:val="00721495"/>
    <w:rsid w:val="0072503F"/>
    <w:rsid w:val="0072574B"/>
    <w:rsid w:val="00732983"/>
    <w:rsid w:val="00732EC2"/>
    <w:rsid w:val="007343F4"/>
    <w:rsid w:val="00737567"/>
    <w:rsid w:val="007410BD"/>
    <w:rsid w:val="0074317A"/>
    <w:rsid w:val="0075001F"/>
    <w:rsid w:val="00751FD7"/>
    <w:rsid w:val="00753265"/>
    <w:rsid w:val="00756636"/>
    <w:rsid w:val="0076056B"/>
    <w:rsid w:val="007624C8"/>
    <w:rsid w:val="0076363C"/>
    <w:rsid w:val="00764EC6"/>
    <w:rsid w:val="00766C16"/>
    <w:rsid w:val="007732B1"/>
    <w:rsid w:val="00775396"/>
    <w:rsid w:val="007832EA"/>
    <w:rsid w:val="007841B4"/>
    <w:rsid w:val="00793ECA"/>
    <w:rsid w:val="00796288"/>
    <w:rsid w:val="007A0583"/>
    <w:rsid w:val="007A225E"/>
    <w:rsid w:val="007A495D"/>
    <w:rsid w:val="007A6E13"/>
    <w:rsid w:val="007A7B0A"/>
    <w:rsid w:val="007A7CCB"/>
    <w:rsid w:val="007B239E"/>
    <w:rsid w:val="007B68DC"/>
    <w:rsid w:val="007C1048"/>
    <w:rsid w:val="007C390F"/>
    <w:rsid w:val="007D2255"/>
    <w:rsid w:val="007E05CA"/>
    <w:rsid w:val="007F5021"/>
    <w:rsid w:val="007F623E"/>
    <w:rsid w:val="0080193A"/>
    <w:rsid w:val="008063F8"/>
    <w:rsid w:val="008100BF"/>
    <w:rsid w:val="008115C4"/>
    <w:rsid w:val="008163CE"/>
    <w:rsid w:val="0082140F"/>
    <w:rsid w:val="0082545B"/>
    <w:rsid w:val="008361DE"/>
    <w:rsid w:val="00842C03"/>
    <w:rsid w:val="00843F07"/>
    <w:rsid w:val="00846480"/>
    <w:rsid w:val="00862BFE"/>
    <w:rsid w:val="00862F82"/>
    <w:rsid w:val="00865895"/>
    <w:rsid w:val="00876044"/>
    <w:rsid w:val="00877DDB"/>
    <w:rsid w:val="008879FE"/>
    <w:rsid w:val="008957F9"/>
    <w:rsid w:val="00896489"/>
    <w:rsid w:val="008A2EB9"/>
    <w:rsid w:val="008A6B8B"/>
    <w:rsid w:val="008A7CC2"/>
    <w:rsid w:val="008B093F"/>
    <w:rsid w:val="008B2833"/>
    <w:rsid w:val="008B69CA"/>
    <w:rsid w:val="008C05F8"/>
    <w:rsid w:val="008C3774"/>
    <w:rsid w:val="008C6ADF"/>
    <w:rsid w:val="008E0F91"/>
    <w:rsid w:val="008E2DEE"/>
    <w:rsid w:val="008E439F"/>
    <w:rsid w:val="0091033C"/>
    <w:rsid w:val="00913744"/>
    <w:rsid w:val="00914611"/>
    <w:rsid w:val="00923DED"/>
    <w:rsid w:val="00924F17"/>
    <w:rsid w:val="00927422"/>
    <w:rsid w:val="009279A6"/>
    <w:rsid w:val="009359A7"/>
    <w:rsid w:val="00941CE8"/>
    <w:rsid w:val="00943B99"/>
    <w:rsid w:val="009511AD"/>
    <w:rsid w:val="00957553"/>
    <w:rsid w:val="00960243"/>
    <w:rsid w:val="009649E7"/>
    <w:rsid w:val="0096550F"/>
    <w:rsid w:val="00965BD3"/>
    <w:rsid w:val="00966F7B"/>
    <w:rsid w:val="00967841"/>
    <w:rsid w:val="0097245B"/>
    <w:rsid w:val="00975136"/>
    <w:rsid w:val="00976517"/>
    <w:rsid w:val="009777DA"/>
    <w:rsid w:val="00984DB8"/>
    <w:rsid w:val="00992596"/>
    <w:rsid w:val="00996013"/>
    <w:rsid w:val="009A1D9D"/>
    <w:rsid w:val="009B5580"/>
    <w:rsid w:val="009B5603"/>
    <w:rsid w:val="009B56CD"/>
    <w:rsid w:val="009C4342"/>
    <w:rsid w:val="009C6680"/>
    <w:rsid w:val="009C7D7B"/>
    <w:rsid w:val="009D44D5"/>
    <w:rsid w:val="009E09C0"/>
    <w:rsid w:val="009E3D51"/>
    <w:rsid w:val="009E462F"/>
    <w:rsid w:val="009E7A28"/>
    <w:rsid w:val="009E7FAC"/>
    <w:rsid w:val="009F1277"/>
    <w:rsid w:val="00A0585E"/>
    <w:rsid w:val="00A074EE"/>
    <w:rsid w:val="00A07A0E"/>
    <w:rsid w:val="00A11DA8"/>
    <w:rsid w:val="00A20A85"/>
    <w:rsid w:val="00A35E57"/>
    <w:rsid w:val="00A36A90"/>
    <w:rsid w:val="00A402DE"/>
    <w:rsid w:val="00A424B9"/>
    <w:rsid w:val="00A43AA8"/>
    <w:rsid w:val="00A45A51"/>
    <w:rsid w:val="00A45B9C"/>
    <w:rsid w:val="00A50681"/>
    <w:rsid w:val="00A52BE8"/>
    <w:rsid w:val="00A52D68"/>
    <w:rsid w:val="00A52D7C"/>
    <w:rsid w:val="00A53222"/>
    <w:rsid w:val="00A55CEF"/>
    <w:rsid w:val="00A70C47"/>
    <w:rsid w:val="00A81CA2"/>
    <w:rsid w:val="00A821D7"/>
    <w:rsid w:val="00A828FF"/>
    <w:rsid w:val="00A838A7"/>
    <w:rsid w:val="00A84874"/>
    <w:rsid w:val="00A85DCE"/>
    <w:rsid w:val="00A90761"/>
    <w:rsid w:val="00A951A7"/>
    <w:rsid w:val="00A97FD8"/>
    <w:rsid w:val="00AA1482"/>
    <w:rsid w:val="00AA2649"/>
    <w:rsid w:val="00AB00CD"/>
    <w:rsid w:val="00AB0F30"/>
    <w:rsid w:val="00AB27E1"/>
    <w:rsid w:val="00AB2AF1"/>
    <w:rsid w:val="00AB4443"/>
    <w:rsid w:val="00AC0B30"/>
    <w:rsid w:val="00AC2A74"/>
    <w:rsid w:val="00AC6B2F"/>
    <w:rsid w:val="00AD0894"/>
    <w:rsid w:val="00AD5C35"/>
    <w:rsid w:val="00AE2C1E"/>
    <w:rsid w:val="00AE5085"/>
    <w:rsid w:val="00AF1E35"/>
    <w:rsid w:val="00AF203F"/>
    <w:rsid w:val="00AF2E47"/>
    <w:rsid w:val="00B02FC8"/>
    <w:rsid w:val="00B06F77"/>
    <w:rsid w:val="00B07102"/>
    <w:rsid w:val="00B15AC0"/>
    <w:rsid w:val="00B22613"/>
    <w:rsid w:val="00B27B61"/>
    <w:rsid w:val="00B3016E"/>
    <w:rsid w:val="00B315E5"/>
    <w:rsid w:val="00B318B3"/>
    <w:rsid w:val="00B34999"/>
    <w:rsid w:val="00B35AE7"/>
    <w:rsid w:val="00B36F44"/>
    <w:rsid w:val="00B40938"/>
    <w:rsid w:val="00B41322"/>
    <w:rsid w:val="00B5120A"/>
    <w:rsid w:val="00B5143D"/>
    <w:rsid w:val="00B552D7"/>
    <w:rsid w:val="00B66969"/>
    <w:rsid w:val="00B76D30"/>
    <w:rsid w:val="00BA6408"/>
    <w:rsid w:val="00BA79B9"/>
    <w:rsid w:val="00BB07D7"/>
    <w:rsid w:val="00BB6361"/>
    <w:rsid w:val="00BC0410"/>
    <w:rsid w:val="00BC5B24"/>
    <w:rsid w:val="00BC6EDA"/>
    <w:rsid w:val="00BD2999"/>
    <w:rsid w:val="00BD495F"/>
    <w:rsid w:val="00BD4BA5"/>
    <w:rsid w:val="00BD4C05"/>
    <w:rsid w:val="00BD604B"/>
    <w:rsid w:val="00BE08FC"/>
    <w:rsid w:val="00BF3BC5"/>
    <w:rsid w:val="00BF5AF4"/>
    <w:rsid w:val="00C00262"/>
    <w:rsid w:val="00C06FB6"/>
    <w:rsid w:val="00C11FF3"/>
    <w:rsid w:val="00C1308A"/>
    <w:rsid w:val="00C1586E"/>
    <w:rsid w:val="00C16AB8"/>
    <w:rsid w:val="00C22F15"/>
    <w:rsid w:val="00C2506F"/>
    <w:rsid w:val="00C31808"/>
    <w:rsid w:val="00C318AA"/>
    <w:rsid w:val="00C34C23"/>
    <w:rsid w:val="00C37089"/>
    <w:rsid w:val="00C4350A"/>
    <w:rsid w:val="00C4515E"/>
    <w:rsid w:val="00C56980"/>
    <w:rsid w:val="00C6078E"/>
    <w:rsid w:val="00C61BD8"/>
    <w:rsid w:val="00C63066"/>
    <w:rsid w:val="00C65E1C"/>
    <w:rsid w:val="00C65FA4"/>
    <w:rsid w:val="00C82C2F"/>
    <w:rsid w:val="00C83ADD"/>
    <w:rsid w:val="00C93447"/>
    <w:rsid w:val="00C957FD"/>
    <w:rsid w:val="00CA0B38"/>
    <w:rsid w:val="00CA7ECD"/>
    <w:rsid w:val="00CB06BD"/>
    <w:rsid w:val="00CB4A28"/>
    <w:rsid w:val="00CB5B66"/>
    <w:rsid w:val="00CB6642"/>
    <w:rsid w:val="00CC50EA"/>
    <w:rsid w:val="00CC6602"/>
    <w:rsid w:val="00CD3468"/>
    <w:rsid w:val="00CD351E"/>
    <w:rsid w:val="00CD490F"/>
    <w:rsid w:val="00CE08C1"/>
    <w:rsid w:val="00CE71CB"/>
    <w:rsid w:val="00CF4799"/>
    <w:rsid w:val="00CF497C"/>
    <w:rsid w:val="00CF4DE9"/>
    <w:rsid w:val="00D02A2A"/>
    <w:rsid w:val="00D1047A"/>
    <w:rsid w:val="00D12670"/>
    <w:rsid w:val="00D15AE2"/>
    <w:rsid w:val="00D2434F"/>
    <w:rsid w:val="00D349A5"/>
    <w:rsid w:val="00D4057F"/>
    <w:rsid w:val="00D4566A"/>
    <w:rsid w:val="00D4622D"/>
    <w:rsid w:val="00D51299"/>
    <w:rsid w:val="00D66B2D"/>
    <w:rsid w:val="00D66D79"/>
    <w:rsid w:val="00D67086"/>
    <w:rsid w:val="00D8185A"/>
    <w:rsid w:val="00D82AE6"/>
    <w:rsid w:val="00D96062"/>
    <w:rsid w:val="00D96A73"/>
    <w:rsid w:val="00D97216"/>
    <w:rsid w:val="00DA5F33"/>
    <w:rsid w:val="00DB194F"/>
    <w:rsid w:val="00DB6283"/>
    <w:rsid w:val="00DC15EC"/>
    <w:rsid w:val="00DC21D3"/>
    <w:rsid w:val="00DD70CB"/>
    <w:rsid w:val="00DF2265"/>
    <w:rsid w:val="00DF2C6B"/>
    <w:rsid w:val="00E00BF2"/>
    <w:rsid w:val="00E03FDD"/>
    <w:rsid w:val="00E123C8"/>
    <w:rsid w:val="00E13C18"/>
    <w:rsid w:val="00E14900"/>
    <w:rsid w:val="00E174F5"/>
    <w:rsid w:val="00E17642"/>
    <w:rsid w:val="00E314FC"/>
    <w:rsid w:val="00E3190F"/>
    <w:rsid w:val="00E31FC8"/>
    <w:rsid w:val="00E377C3"/>
    <w:rsid w:val="00E500FB"/>
    <w:rsid w:val="00E54EF9"/>
    <w:rsid w:val="00E55AED"/>
    <w:rsid w:val="00E62D6A"/>
    <w:rsid w:val="00E6477B"/>
    <w:rsid w:val="00E72A9C"/>
    <w:rsid w:val="00E74130"/>
    <w:rsid w:val="00E81469"/>
    <w:rsid w:val="00E823DE"/>
    <w:rsid w:val="00E902B7"/>
    <w:rsid w:val="00E907D7"/>
    <w:rsid w:val="00E93108"/>
    <w:rsid w:val="00E970DA"/>
    <w:rsid w:val="00E97755"/>
    <w:rsid w:val="00E977CF"/>
    <w:rsid w:val="00EA08F5"/>
    <w:rsid w:val="00EA7949"/>
    <w:rsid w:val="00EC1E8F"/>
    <w:rsid w:val="00EC7C46"/>
    <w:rsid w:val="00ED04DC"/>
    <w:rsid w:val="00ED22E5"/>
    <w:rsid w:val="00ED3953"/>
    <w:rsid w:val="00ED5650"/>
    <w:rsid w:val="00ED6105"/>
    <w:rsid w:val="00ED65A9"/>
    <w:rsid w:val="00ED7474"/>
    <w:rsid w:val="00ED7A2F"/>
    <w:rsid w:val="00EE0E40"/>
    <w:rsid w:val="00EE262B"/>
    <w:rsid w:val="00EF26D1"/>
    <w:rsid w:val="00EF6A5A"/>
    <w:rsid w:val="00F0012A"/>
    <w:rsid w:val="00F003F9"/>
    <w:rsid w:val="00F00E25"/>
    <w:rsid w:val="00F10B3C"/>
    <w:rsid w:val="00F11867"/>
    <w:rsid w:val="00F120C5"/>
    <w:rsid w:val="00F1320E"/>
    <w:rsid w:val="00F20BD5"/>
    <w:rsid w:val="00F237C5"/>
    <w:rsid w:val="00F253DA"/>
    <w:rsid w:val="00F31686"/>
    <w:rsid w:val="00F32C33"/>
    <w:rsid w:val="00F3398C"/>
    <w:rsid w:val="00F34451"/>
    <w:rsid w:val="00F344E3"/>
    <w:rsid w:val="00F36402"/>
    <w:rsid w:val="00F369A7"/>
    <w:rsid w:val="00F43F4E"/>
    <w:rsid w:val="00F525D6"/>
    <w:rsid w:val="00F55715"/>
    <w:rsid w:val="00F55AEA"/>
    <w:rsid w:val="00F62B55"/>
    <w:rsid w:val="00F66C42"/>
    <w:rsid w:val="00F801A0"/>
    <w:rsid w:val="00F8101C"/>
    <w:rsid w:val="00F84FF6"/>
    <w:rsid w:val="00F87192"/>
    <w:rsid w:val="00F92D30"/>
    <w:rsid w:val="00F95C54"/>
    <w:rsid w:val="00F961DB"/>
    <w:rsid w:val="00F9712C"/>
    <w:rsid w:val="00FA69A9"/>
    <w:rsid w:val="00FB202C"/>
    <w:rsid w:val="00FB5604"/>
    <w:rsid w:val="00FC5FC3"/>
    <w:rsid w:val="00FC735B"/>
    <w:rsid w:val="00FC792C"/>
    <w:rsid w:val="00FD067E"/>
    <w:rsid w:val="00FD1282"/>
    <w:rsid w:val="00FD18A7"/>
    <w:rsid w:val="00FD23B3"/>
    <w:rsid w:val="00FD43EA"/>
    <w:rsid w:val="00FD7489"/>
    <w:rsid w:val="00FE1071"/>
    <w:rsid w:val="00FE40A2"/>
    <w:rsid w:val="00FE4EC1"/>
    <w:rsid w:val="00FE6C7A"/>
    <w:rsid w:val="00FE7911"/>
    <w:rsid w:val="00FF50B1"/>
    <w:rsid w:val="00FF751B"/>
    <w:rsid w:val="02C31095"/>
    <w:rsid w:val="05D67331"/>
    <w:rsid w:val="060B28C8"/>
    <w:rsid w:val="06E60162"/>
    <w:rsid w:val="133B06CF"/>
    <w:rsid w:val="148C6F24"/>
    <w:rsid w:val="2B593A95"/>
    <w:rsid w:val="2D0363AE"/>
    <w:rsid w:val="2DE12E3D"/>
    <w:rsid w:val="2E382087"/>
    <w:rsid w:val="2E9C2616"/>
    <w:rsid w:val="2EAA1125"/>
    <w:rsid w:val="30D14A97"/>
    <w:rsid w:val="3D11223C"/>
    <w:rsid w:val="49EB1EED"/>
    <w:rsid w:val="51680517"/>
    <w:rsid w:val="545C7FCE"/>
    <w:rsid w:val="57526DB3"/>
    <w:rsid w:val="59DA77B7"/>
    <w:rsid w:val="5B9E34E5"/>
    <w:rsid w:val="5C960237"/>
    <w:rsid w:val="65776EF7"/>
    <w:rsid w:val="696643F3"/>
    <w:rsid w:val="6A487D7B"/>
    <w:rsid w:val="6E641B01"/>
    <w:rsid w:val="6EEC5C52"/>
    <w:rsid w:val="70A61978"/>
    <w:rsid w:val="78DB3308"/>
    <w:rsid w:val="793A74A8"/>
    <w:rsid w:val="7DCE1AB9"/>
    <w:rsid w:val="7E655B4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iPriority="35" w:name="caption" w:locked="1"/>
    <w:lsdException w:qFormat="1" w:unhideWhenUsed="0" w:uiPriority="99" w:name="table of figures"/>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uiPriority="99" w:name="List Number" w:locked="1"/>
    <w:lsdException w:qFormat="1" w:unhideWhenUsed="0" w:uiPriority="99" w:semiHidden="0" w:name="List 2" w:locked="1"/>
    <w:lsdException w:qFormat="1" w:unhideWhenUsed="0" w:uiPriority="99" w:semiHidden="0" w:name="List 3" w:locked="1"/>
    <w:lsdException w:qFormat="1" w:unhideWhenUsed="0" w:uiPriority="99" w:semiHidden="0" w:name="List 4" w:locked="1"/>
    <w:lsdException w:qFormat="1" w:unhideWhenUsed="0" w:uiPriority="99" w:semiHidden="0"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ocked="1"/>
    <w:lsdException w:qFormat="1" w:unhideWhenUsed="0" w:uiPriority="99" w:semiHidden="0" w:name="List Continue 2" w:locked="1"/>
    <w:lsdException w:qFormat="1" w:unhideWhenUsed="0" w:uiPriority="99" w:semiHidden="0" w:name="List Continue 3" w:locked="1"/>
    <w:lsdException w:qFormat="1" w:unhideWhenUsed="0" w:uiPriority="99" w:semiHidden="0" w:name="List Continue 4" w:locked="1"/>
    <w:lsdException w:qFormat="1" w:unhideWhenUsed="0" w:uiPriority="99" w:semiHidden="0"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99" w:semiHidden="0" w:name="Body Text First Indent 2" w:locked="1"/>
    <w:lsdException w:uiPriority="99" w:name="Note Heading" w:locked="1"/>
    <w:lsdException w:qFormat="1" w:unhideWhenUsed="0" w:uiPriority="99" w:semiHidden="0"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3">
    <w:name w:val="heading 1"/>
    <w:basedOn w:val="1"/>
    <w:next w:val="1"/>
    <w:link w:val="79"/>
    <w:qFormat/>
    <w:uiPriority w:val="99"/>
    <w:pPr>
      <w:keepNext/>
      <w:keepLines/>
      <w:spacing w:before="340" w:after="330" w:line="578" w:lineRule="auto"/>
      <w:outlineLvl w:val="0"/>
    </w:pPr>
    <w:rPr>
      <w:rFonts w:eastAsia="楷体_GB2312"/>
      <w:b/>
      <w:bCs/>
      <w:kern w:val="44"/>
      <w:sz w:val="20"/>
      <w:szCs w:val="20"/>
    </w:rPr>
  </w:style>
  <w:style w:type="paragraph" w:styleId="4">
    <w:name w:val="heading 2"/>
    <w:basedOn w:val="1"/>
    <w:next w:val="1"/>
    <w:link w:val="80"/>
    <w:qFormat/>
    <w:uiPriority w:val="99"/>
    <w:pPr>
      <w:keepNext/>
      <w:keepLines/>
      <w:overflowPunct w:val="0"/>
      <w:adjustRightInd w:val="0"/>
      <w:jc w:val="left"/>
      <w:textAlignment w:val="baseline"/>
      <w:outlineLvl w:val="1"/>
    </w:pPr>
    <w:rPr>
      <w:rFonts w:ascii="宋体" w:hAnsi="宋体" w:eastAsia="楷体_GB2312" w:cs="宋体"/>
      <w:b/>
      <w:bCs/>
      <w:kern w:val="0"/>
      <w:sz w:val="20"/>
      <w:szCs w:val="20"/>
    </w:rPr>
  </w:style>
  <w:style w:type="paragraph" w:styleId="5">
    <w:name w:val="heading 3"/>
    <w:basedOn w:val="1"/>
    <w:next w:val="1"/>
    <w:link w:val="81"/>
    <w:qFormat/>
    <w:uiPriority w:val="99"/>
    <w:pPr>
      <w:keepNext/>
      <w:keepLines/>
      <w:adjustRightInd w:val="0"/>
      <w:jc w:val="left"/>
      <w:textAlignment w:val="baseline"/>
      <w:outlineLvl w:val="2"/>
    </w:pPr>
    <w:rPr>
      <w:rFonts w:eastAsia="楷体_GB2312"/>
      <w:b/>
      <w:bCs/>
      <w:kern w:val="0"/>
      <w:sz w:val="20"/>
      <w:szCs w:val="20"/>
    </w:rPr>
  </w:style>
  <w:style w:type="paragraph" w:styleId="6">
    <w:name w:val="heading 4"/>
    <w:basedOn w:val="1"/>
    <w:next w:val="1"/>
    <w:link w:val="82"/>
    <w:qFormat/>
    <w:uiPriority w:val="99"/>
    <w:pPr>
      <w:keepNext/>
      <w:keepLines/>
      <w:spacing w:before="280" w:after="290" w:line="376" w:lineRule="auto"/>
      <w:outlineLvl w:val="3"/>
    </w:pPr>
    <w:rPr>
      <w:rFonts w:ascii="Cambria" w:hAnsi="Cambria" w:eastAsia="宋体" w:cs="Cambria"/>
      <w:b/>
      <w:bCs/>
      <w:kern w:val="0"/>
      <w:sz w:val="28"/>
      <w:szCs w:val="28"/>
    </w:rPr>
  </w:style>
  <w:style w:type="paragraph" w:styleId="7">
    <w:name w:val="heading 5"/>
    <w:basedOn w:val="1"/>
    <w:next w:val="8"/>
    <w:link w:val="83"/>
    <w:qFormat/>
    <w:uiPriority w:val="99"/>
    <w:pPr>
      <w:keepNext/>
      <w:keepLines/>
      <w:numPr>
        <w:ilvl w:val="4"/>
        <w:numId w:val="1"/>
      </w:numPr>
      <w:spacing w:before="280" w:after="290" w:line="376" w:lineRule="auto"/>
      <w:outlineLvl w:val="4"/>
    </w:pPr>
    <w:rPr>
      <w:rFonts w:ascii="宋体" w:eastAsia="宋体" w:cs="宋体"/>
      <w:b/>
      <w:bCs/>
      <w:spacing w:val="-2"/>
      <w:kern w:val="0"/>
      <w:position w:val="-6"/>
      <w:sz w:val="20"/>
      <w:szCs w:val="20"/>
    </w:rPr>
  </w:style>
  <w:style w:type="paragraph" w:styleId="9">
    <w:name w:val="heading 6"/>
    <w:basedOn w:val="1"/>
    <w:next w:val="8"/>
    <w:link w:val="84"/>
    <w:qFormat/>
    <w:uiPriority w:val="99"/>
    <w:pPr>
      <w:keepNext/>
      <w:keepLines/>
      <w:numPr>
        <w:ilvl w:val="5"/>
        <w:numId w:val="1"/>
      </w:numPr>
      <w:spacing w:before="240" w:after="64" w:line="320" w:lineRule="auto"/>
      <w:outlineLvl w:val="5"/>
    </w:pPr>
    <w:rPr>
      <w:rFonts w:ascii="Arial" w:hAnsi="Arial" w:eastAsia="黑体" w:cs="Arial"/>
      <w:b/>
      <w:bCs/>
      <w:spacing w:val="-2"/>
      <w:kern w:val="0"/>
      <w:position w:val="-6"/>
      <w:sz w:val="20"/>
      <w:szCs w:val="20"/>
    </w:rPr>
  </w:style>
  <w:style w:type="paragraph" w:styleId="10">
    <w:name w:val="heading 7"/>
    <w:basedOn w:val="1"/>
    <w:next w:val="8"/>
    <w:link w:val="85"/>
    <w:qFormat/>
    <w:uiPriority w:val="99"/>
    <w:pPr>
      <w:keepNext/>
      <w:keepLines/>
      <w:numPr>
        <w:ilvl w:val="6"/>
        <w:numId w:val="1"/>
      </w:numPr>
      <w:spacing w:before="240" w:after="64" w:line="320" w:lineRule="auto"/>
      <w:outlineLvl w:val="6"/>
    </w:pPr>
    <w:rPr>
      <w:rFonts w:ascii="宋体" w:eastAsia="宋体" w:cs="宋体"/>
      <w:b/>
      <w:bCs/>
      <w:spacing w:val="-2"/>
      <w:kern w:val="0"/>
      <w:position w:val="-6"/>
      <w:sz w:val="20"/>
      <w:szCs w:val="20"/>
    </w:rPr>
  </w:style>
  <w:style w:type="paragraph" w:styleId="11">
    <w:name w:val="heading 8"/>
    <w:basedOn w:val="1"/>
    <w:next w:val="8"/>
    <w:link w:val="86"/>
    <w:qFormat/>
    <w:uiPriority w:val="99"/>
    <w:pPr>
      <w:keepNext/>
      <w:keepLines/>
      <w:numPr>
        <w:ilvl w:val="7"/>
        <w:numId w:val="1"/>
      </w:numPr>
      <w:spacing w:before="240" w:after="64" w:line="320" w:lineRule="auto"/>
      <w:outlineLvl w:val="7"/>
    </w:pPr>
    <w:rPr>
      <w:rFonts w:ascii="Arial" w:hAnsi="Arial" w:eastAsia="黑体" w:cs="Arial"/>
      <w:spacing w:val="-2"/>
      <w:kern w:val="0"/>
      <w:position w:val="-6"/>
      <w:sz w:val="20"/>
      <w:szCs w:val="20"/>
    </w:rPr>
  </w:style>
  <w:style w:type="paragraph" w:styleId="12">
    <w:name w:val="heading 9"/>
    <w:basedOn w:val="1"/>
    <w:next w:val="8"/>
    <w:link w:val="87"/>
    <w:qFormat/>
    <w:uiPriority w:val="99"/>
    <w:pPr>
      <w:keepNext/>
      <w:keepLines/>
      <w:numPr>
        <w:ilvl w:val="8"/>
        <w:numId w:val="1"/>
      </w:numPr>
      <w:spacing w:before="240" w:after="64" w:line="320" w:lineRule="auto"/>
      <w:outlineLvl w:val="8"/>
    </w:pPr>
    <w:rPr>
      <w:rFonts w:ascii="Arial" w:hAnsi="Arial" w:eastAsia="黑体" w:cs="Arial"/>
      <w:spacing w:val="-2"/>
      <w:kern w:val="0"/>
      <w:position w:val="-6"/>
      <w:sz w:val="20"/>
      <w:szCs w:val="20"/>
    </w:rPr>
  </w:style>
  <w:style w:type="character" w:default="1" w:styleId="65">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6"/>
    <w:qFormat/>
    <w:uiPriority w:val="99"/>
    <w:pPr>
      <w:spacing w:line="400" w:lineRule="exact"/>
    </w:pPr>
    <w:rPr>
      <w:rFonts w:ascii="楷体_GB2312" w:eastAsia="楷体_GB2312" w:cs="楷体_GB2312"/>
      <w:kern w:val="0"/>
      <w:sz w:val="20"/>
      <w:szCs w:val="20"/>
    </w:rPr>
  </w:style>
  <w:style w:type="paragraph" w:styleId="8">
    <w:name w:val="Normal Indent"/>
    <w:basedOn w:val="1"/>
    <w:link w:val="93"/>
    <w:qFormat/>
    <w:uiPriority w:val="99"/>
    <w:pPr>
      <w:adjustRightInd w:val="0"/>
      <w:ind w:firstLine="420"/>
      <w:jc w:val="left"/>
      <w:textAlignment w:val="baseline"/>
    </w:pPr>
    <w:rPr>
      <w:rFonts w:eastAsia="楷体_GB2312"/>
      <w:kern w:val="0"/>
      <w:sz w:val="20"/>
      <w:szCs w:val="20"/>
    </w:rPr>
  </w:style>
  <w:style w:type="paragraph" w:styleId="13">
    <w:name w:val="List 3"/>
    <w:basedOn w:val="1"/>
    <w:qFormat/>
    <w:locked/>
    <w:uiPriority w:val="99"/>
    <w:pPr>
      <w:spacing w:line="520" w:lineRule="exact"/>
      <w:ind w:left="100" w:leftChars="400" w:hanging="200" w:hangingChars="200"/>
    </w:pPr>
    <w:rPr>
      <w:rFonts w:eastAsia="宋体"/>
      <w:sz w:val="21"/>
      <w:szCs w:val="21"/>
    </w:rPr>
  </w:style>
  <w:style w:type="paragraph" w:styleId="14">
    <w:name w:val="toc 7"/>
    <w:basedOn w:val="1"/>
    <w:next w:val="1"/>
    <w:semiHidden/>
    <w:qFormat/>
    <w:uiPriority w:val="99"/>
    <w:pPr>
      <w:ind w:left="2520"/>
    </w:pPr>
    <w:rPr>
      <w:rFonts w:eastAsia="楷体_GB2312"/>
      <w:sz w:val="26"/>
      <w:szCs w:val="26"/>
    </w:rPr>
  </w:style>
  <w:style w:type="paragraph" w:styleId="15">
    <w:name w:val="index 8"/>
    <w:basedOn w:val="1"/>
    <w:next w:val="1"/>
    <w:semiHidden/>
    <w:qFormat/>
    <w:uiPriority w:val="99"/>
    <w:pPr>
      <w:ind w:left="2940"/>
    </w:pPr>
    <w:rPr>
      <w:rFonts w:eastAsia="楷体_GB2312"/>
      <w:sz w:val="26"/>
      <w:szCs w:val="26"/>
    </w:rPr>
  </w:style>
  <w:style w:type="paragraph" w:styleId="16">
    <w:name w:val="index 5"/>
    <w:basedOn w:val="1"/>
    <w:next w:val="1"/>
    <w:semiHidden/>
    <w:qFormat/>
    <w:uiPriority w:val="99"/>
    <w:pPr>
      <w:ind w:left="1680"/>
    </w:pPr>
    <w:rPr>
      <w:rFonts w:eastAsia="楷体_GB2312"/>
      <w:sz w:val="26"/>
      <w:szCs w:val="26"/>
    </w:rPr>
  </w:style>
  <w:style w:type="paragraph" w:styleId="17">
    <w:name w:val="Document Map"/>
    <w:basedOn w:val="1"/>
    <w:link w:val="128"/>
    <w:semiHidden/>
    <w:qFormat/>
    <w:uiPriority w:val="99"/>
    <w:pPr>
      <w:shd w:val="clear" w:color="auto" w:fill="000080"/>
    </w:pPr>
    <w:rPr>
      <w:rFonts w:eastAsia="楷体_GB2312"/>
      <w:kern w:val="0"/>
      <w:sz w:val="20"/>
      <w:szCs w:val="20"/>
    </w:rPr>
  </w:style>
  <w:style w:type="paragraph" w:styleId="18">
    <w:name w:val="annotation text"/>
    <w:basedOn w:val="1"/>
    <w:link w:val="123"/>
    <w:semiHidden/>
    <w:qFormat/>
    <w:uiPriority w:val="99"/>
    <w:pPr>
      <w:jc w:val="left"/>
    </w:pPr>
  </w:style>
  <w:style w:type="paragraph" w:styleId="19">
    <w:name w:val="index 6"/>
    <w:basedOn w:val="1"/>
    <w:next w:val="1"/>
    <w:semiHidden/>
    <w:qFormat/>
    <w:uiPriority w:val="99"/>
    <w:pPr>
      <w:ind w:left="2100"/>
    </w:pPr>
    <w:rPr>
      <w:rFonts w:eastAsia="楷体_GB2312"/>
      <w:sz w:val="26"/>
      <w:szCs w:val="26"/>
    </w:rPr>
  </w:style>
  <w:style w:type="paragraph" w:styleId="20">
    <w:name w:val="Body Text Indent"/>
    <w:basedOn w:val="1"/>
    <w:link w:val="136"/>
    <w:qFormat/>
    <w:uiPriority w:val="99"/>
    <w:pPr>
      <w:spacing w:line="520" w:lineRule="exact"/>
      <w:ind w:left="570"/>
    </w:pPr>
    <w:rPr>
      <w:kern w:val="0"/>
    </w:rPr>
  </w:style>
  <w:style w:type="paragraph" w:styleId="21">
    <w:name w:val="List 2"/>
    <w:basedOn w:val="1"/>
    <w:qFormat/>
    <w:locked/>
    <w:uiPriority w:val="99"/>
    <w:pPr>
      <w:spacing w:line="520" w:lineRule="exact"/>
      <w:ind w:left="100" w:leftChars="200" w:hanging="200" w:hangingChars="200"/>
    </w:pPr>
    <w:rPr>
      <w:rFonts w:eastAsia="宋体"/>
      <w:sz w:val="21"/>
      <w:szCs w:val="21"/>
    </w:rPr>
  </w:style>
  <w:style w:type="paragraph" w:styleId="22">
    <w:name w:val="List Continue"/>
    <w:basedOn w:val="1"/>
    <w:qFormat/>
    <w:locked/>
    <w:uiPriority w:val="99"/>
    <w:pPr>
      <w:spacing w:after="120" w:line="520" w:lineRule="exact"/>
      <w:ind w:left="420" w:leftChars="200" w:firstLine="200" w:firstLineChars="200"/>
    </w:pPr>
    <w:rPr>
      <w:rFonts w:eastAsia="宋体"/>
      <w:sz w:val="21"/>
      <w:szCs w:val="21"/>
    </w:rPr>
  </w:style>
  <w:style w:type="paragraph" w:styleId="23">
    <w:name w:val="Block Text"/>
    <w:basedOn w:val="1"/>
    <w:qFormat/>
    <w:locked/>
    <w:uiPriority w:val="99"/>
    <w:pPr>
      <w:autoSpaceDE w:val="0"/>
      <w:autoSpaceDN w:val="0"/>
      <w:adjustRightInd w:val="0"/>
      <w:spacing w:line="300" w:lineRule="auto"/>
      <w:ind w:left="29" w:leftChars="12" w:right="6" w:firstLine="560" w:firstLineChars="200"/>
    </w:pPr>
    <w:rPr>
      <w:rFonts w:eastAsia="宋体"/>
      <w:kern w:val="0"/>
      <w:sz w:val="28"/>
      <w:szCs w:val="28"/>
    </w:rPr>
  </w:style>
  <w:style w:type="paragraph" w:styleId="24">
    <w:name w:val="index 4"/>
    <w:basedOn w:val="1"/>
    <w:next w:val="1"/>
    <w:semiHidden/>
    <w:qFormat/>
    <w:uiPriority w:val="99"/>
    <w:pPr>
      <w:ind w:left="1260"/>
    </w:pPr>
    <w:rPr>
      <w:rFonts w:eastAsia="楷体_GB2312"/>
      <w:sz w:val="26"/>
      <w:szCs w:val="26"/>
    </w:rPr>
  </w:style>
  <w:style w:type="paragraph" w:styleId="25">
    <w:name w:val="toc 5"/>
    <w:basedOn w:val="1"/>
    <w:next w:val="1"/>
    <w:semiHidden/>
    <w:qFormat/>
    <w:uiPriority w:val="99"/>
    <w:pPr>
      <w:ind w:left="1680"/>
    </w:pPr>
    <w:rPr>
      <w:rFonts w:eastAsia="楷体_GB2312"/>
      <w:sz w:val="26"/>
      <w:szCs w:val="26"/>
    </w:rPr>
  </w:style>
  <w:style w:type="paragraph" w:styleId="26">
    <w:name w:val="toc 3"/>
    <w:basedOn w:val="1"/>
    <w:next w:val="1"/>
    <w:semiHidden/>
    <w:qFormat/>
    <w:uiPriority w:val="99"/>
    <w:pPr>
      <w:ind w:left="840"/>
    </w:pPr>
    <w:rPr>
      <w:rFonts w:eastAsia="楷体_GB2312"/>
      <w:sz w:val="26"/>
      <w:szCs w:val="26"/>
    </w:rPr>
  </w:style>
  <w:style w:type="paragraph" w:styleId="27">
    <w:name w:val="Plain Text"/>
    <w:basedOn w:val="1"/>
    <w:link w:val="130"/>
    <w:qFormat/>
    <w:uiPriority w:val="99"/>
    <w:rPr>
      <w:rFonts w:ascii="宋体" w:hAnsi="Courier New" w:eastAsia="宋体" w:cs="宋体"/>
      <w:kern w:val="0"/>
      <w:sz w:val="21"/>
      <w:szCs w:val="21"/>
    </w:rPr>
  </w:style>
  <w:style w:type="paragraph" w:styleId="28">
    <w:name w:val="toc 8"/>
    <w:basedOn w:val="1"/>
    <w:next w:val="1"/>
    <w:semiHidden/>
    <w:qFormat/>
    <w:uiPriority w:val="99"/>
    <w:pPr>
      <w:ind w:left="2940"/>
    </w:pPr>
    <w:rPr>
      <w:rFonts w:eastAsia="楷体_GB2312"/>
      <w:sz w:val="26"/>
      <w:szCs w:val="26"/>
    </w:rPr>
  </w:style>
  <w:style w:type="paragraph" w:styleId="29">
    <w:name w:val="index 3"/>
    <w:basedOn w:val="1"/>
    <w:next w:val="1"/>
    <w:semiHidden/>
    <w:qFormat/>
    <w:uiPriority w:val="99"/>
    <w:pPr>
      <w:ind w:left="840"/>
    </w:pPr>
    <w:rPr>
      <w:rFonts w:eastAsia="楷体_GB2312"/>
      <w:sz w:val="26"/>
      <w:szCs w:val="26"/>
    </w:rPr>
  </w:style>
  <w:style w:type="paragraph" w:styleId="30">
    <w:name w:val="Date"/>
    <w:basedOn w:val="1"/>
    <w:next w:val="1"/>
    <w:link w:val="127"/>
    <w:qFormat/>
    <w:uiPriority w:val="99"/>
    <w:rPr>
      <w:rFonts w:ascii="宋体" w:hAnsi="宋体" w:eastAsia="楷体_GB2312" w:cs="宋体"/>
      <w:kern w:val="0"/>
      <w:sz w:val="20"/>
      <w:szCs w:val="20"/>
    </w:rPr>
  </w:style>
  <w:style w:type="paragraph" w:styleId="31">
    <w:name w:val="Body Text Indent 2"/>
    <w:basedOn w:val="1"/>
    <w:link w:val="134"/>
    <w:qFormat/>
    <w:uiPriority w:val="99"/>
    <w:pPr>
      <w:tabs>
        <w:tab w:val="left" w:pos="0"/>
      </w:tabs>
      <w:spacing w:line="360" w:lineRule="auto"/>
      <w:ind w:firstLine="502" w:firstLineChars="209"/>
    </w:pPr>
    <w:rPr>
      <w:rFonts w:ascii="宋体" w:eastAsia="宋体" w:cs="宋体"/>
      <w:b/>
      <w:bCs/>
      <w:kern w:val="0"/>
      <w:sz w:val="20"/>
      <w:szCs w:val="20"/>
    </w:rPr>
  </w:style>
  <w:style w:type="paragraph" w:styleId="32">
    <w:name w:val="List Continue 5"/>
    <w:basedOn w:val="1"/>
    <w:qFormat/>
    <w:locked/>
    <w:uiPriority w:val="99"/>
    <w:pPr>
      <w:spacing w:after="120" w:line="520" w:lineRule="exact"/>
      <w:ind w:left="2100" w:leftChars="1000" w:firstLine="200" w:firstLineChars="200"/>
    </w:pPr>
    <w:rPr>
      <w:rFonts w:eastAsia="宋体"/>
      <w:sz w:val="21"/>
      <w:szCs w:val="21"/>
    </w:rPr>
  </w:style>
  <w:style w:type="paragraph" w:styleId="33">
    <w:name w:val="Balloon Text"/>
    <w:basedOn w:val="1"/>
    <w:link w:val="122"/>
    <w:semiHidden/>
    <w:qFormat/>
    <w:uiPriority w:val="99"/>
    <w:rPr>
      <w:rFonts w:eastAsia="楷体_GB2312"/>
      <w:kern w:val="0"/>
      <w:sz w:val="18"/>
      <w:szCs w:val="18"/>
    </w:rPr>
  </w:style>
  <w:style w:type="paragraph" w:styleId="34">
    <w:name w:val="footer"/>
    <w:basedOn w:val="1"/>
    <w:link w:val="113"/>
    <w:qFormat/>
    <w:uiPriority w:val="99"/>
    <w:pPr>
      <w:tabs>
        <w:tab w:val="center" w:pos="4153"/>
        <w:tab w:val="right" w:pos="8306"/>
      </w:tabs>
      <w:snapToGrid w:val="0"/>
      <w:jc w:val="left"/>
    </w:pPr>
    <w:rPr>
      <w:kern w:val="0"/>
      <w:sz w:val="18"/>
      <w:szCs w:val="18"/>
    </w:rPr>
  </w:style>
  <w:style w:type="paragraph" w:styleId="35">
    <w:name w:val="envelope return"/>
    <w:basedOn w:val="1"/>
    <w:qFormat/>
    <w:locked/>
    <w:uiPriority w:val="99"/>
    <w:pPr>
      <w:snapToGrid w:val="0"/>
      <w:spacing w:line="520" w:lineRule="exact"/>
      <w:ind w:firstLine="200" w:firstLineChars="200"/>
    </w:pPr>
    <w:rPr>
      <w:rFonts w:ascii="Arial" w:hAnsi="Arial" w:eastAsia="宋体" w:cs="Arial"/>
      <w:sz w:val="21"/>
      <w:szCs w:val="21"/>
    </w:rPr>
  </w:style>
  <w:style w:type="paragraph" w:styleId="36">
    <w:name w:val="header"/>
    <w:basedOn w:val="1"/>
    <w:link w:val="116"/>
    <w:qFormat/>
    <w:uiPriority w:val="99"/>
    <w:pPr>
      <w:pBdr>
        <w:bottom w:val="single" w:color="auto" w:sz="6" w:space="1"/>
      </w:pBdr>
      <w:tabs>
        <w:tab w:val="center" w:pos="4153"/>
        <w:tab w:val="right" w:pos="8306"/>
      </w:tabs>
      <w:snapToGrid w:val="0"/>
      <w:jc w:val="center"/>
    </w:pPr>
    <w:rPr>
      <w:kern w:val="0"/>
      <w:sz w:val="18"/>
      <w:szCs w:val="18"/>
    </w:rPr>
  </w:style>
  <w:style w:type="paragraph" w:styleId="37">
    <w:name w:val="toc 1"/>
    <w:basedOn w:val="1"/>
    <w:next w:val="1"/>
    <w:semiHidden/>
    <w:qFormat/>
    <w:uiPriority w:val="99"/>
    <w:pPr>
      <w:adjustRightInd w:val="0"/>
      <w:jc w:val="left"/>
      <w:textAlignment w:val="baseline"/>
    </w:pPr>
    <w:rPr>
      <w:rFonts w:eastAsia="楷体_GB2312"/>
    </w:rPr>
  </w:style>
  <w:style w:type="paragraph" w:styleId="38">
    <w:name w:val="List Continue 4"/>
    <w:basedOn w:val="1"/>
    <w:qFormat/>
    <w:locked/>
    <w:uiPriority w:val="99"/>
    <w:pPr>
      <w:spacing w:after="120" w:line="520" w:lineRule="exact"/>
      <w:ind w:left="1680" w:leftChars="800" w:firstLine="200" w:firstLineChars="200"/>
    </w:pPr>
    <w:rPr>
      <w:rFonts w:eastAsia="宋体"/>
      <w:sz w:val="21"/>
      <w:szCs w:val="21"/>
    </w:rPr>
  </w:style>
  <w:style w:type="paragraph" w:styleId="39">
    <w:name w:val="toc 4"/>
    <w:basedOn w:val="1"/>
    <w:next w:val="1"/>
    <w:semiHidden/>
    <w:qFormat/>
    <w:uiPriority w:val="99"/>
    <w:pPr>
      <w:ind w:left="1260"/>
    </w:pPr>
    <w:rPr>
      <w:rFonts w:eastAsia="楷体_GB2312"/>
      <w:sz w:val="26"/>
      <w:szCs w:val="26"/>
    </w:rPr>
  </w:style>
  <w:style w:type="paragraph" w:styleId="40">
    <w:name w:val="index heading"/>
    <w:basedOn w:val="1"/>
    <w:next w:val="41"/>
    <w:semiHidden/>
    <w:qFormat/>
    <w:uiPriority w:val="99"/>
    <w:rPr>
      <w:rFonts w:eastAsia="楷体_GB2312"/>
      <w:sz w:val="26"/>
      <w:szCs w:val="26"/>
    </w:rPr>
  </w:style>
  <w:style w:type="paragraph" w:styleId="41">
    <w:name w:val="index 1"/>
    <w:basedOn w:val="1"/>
    <w:next w:val="1"/>
    <w:semiHidden/>
    <w:qFormat/>
    <w:uiPriority w:val="99"/>
    <w:rPr>
      <w:rFonts w:eastAsia="楷体_GB2312"/>
      <w:sz w:val="26"/>
      <w:szCs w:val="26"/>
    </w:rPr>
  </w:style>
  <w:style w:type="paragraph" w:styleId="42">
    <w:name w:val="List"/>
    <w:basedOn w:val="1"/>
    <w:qFormat/>
    <w:locked/>
    <w:uiPriority w:val="99"/>
    <w:pPr>
      <w:spacing w:line="520" w:lineRule="exact"/>
      <w:ind w:left="200" w:hanging="200" w:hangingChars="200"/>
    </w:pPr>
    <w:rPr>
      <w:rFonts w:eastAsia="宋体"/>
      <w:sz w:val="21"/>
      <w:szCs w:val="21"/>
    </w:rPr>
  </w:style>
  <w:style w:type="paragraph" w:styleId="43">
    <w:name w:val="footnote text"/>
    <w:basedOn w:val="1"/>
    <w:link w:val="133"/>
    <w:semiHidden/>
    <w:qFormat/>
    <w:uiPriority w:val="99"/>
    <w:pPr>
      <w:snapToGrid w:val="0"/>
      <w:jc w:val="left"/>
    </w:pPr>
    <w:rPr>
      <w:rFonts w:eastAsia="楷体_GB2312"/>
      <w:kern w:val="0"/>
      <w:sz w:val="20"/>
      <w:szCs w:val="20"/>
    </w:rPr>
  </w:style>
  <w:style w:type="paragraph" w:styleId="44">
    <w:name w:val="toc 6"/>
    <w:basedOn w:val="1"/>
    <w:next w:val="1"/>
    <w:semiHidden/>
    <w:qFormat/>
    <w:uiPriority w:val="99"/>
    <w:pPr>
      <w:ind w:left="2100"/>
    </w:pPr>
    <w:rPr>
      <w:rFonts w:eastAsia="楷体_GB2312"/>
      <w:sz w:val="26"/>
      <w:szCs w:val="26"/>
    </w:rPr>
  </w:style>
  <w:style w:type="paragraph" w:styleId="45">
    <w:name w:val="List 5"/>
    <w:basedOn w:val="1"/>
    <w:qFormat/>
    <w:locked/>
    <w:uiPriority w:val="99"/>
    <w:pPr>
      <w:spacing w:line="520" w:lineRule="exact"/>
      <w:ind w:left="100" w:leftChars="800" w:hanging="200" w:hangingChars="200"/>
    </w:pPr>
    <w:rPr>
      <w:rFonts w:eastAsia="宋体"/>
      <w:sz w:val="21"/>
      <w:szCs w:val="21"/>
    </w:rPr>
  </w:style>
  <w:style w:type="paragraph" w:styleId="46">
    <w:name w:val="Body Text Indent 3"/>
    <w:basedOn w:val="1"/>
    <w:link w:val="120"/>
    <w:qFormat/>
    <w:uiPriority w:val="99"/>
    <w:pPr>
      <w:spacing w:line="360" w:lineRule="auto"/>
      <w:ind w:firstLine="617" w:firstLineChars="257"/>
    </w:pPr>
    <w:rPr>
      <w:rFonts w:eastAsia="宋体"/>
      <w:kern w:val="0"/>
      <w:sz w:val="20"/>
      <w:szCs w:val="20"/>
    </w:rPr>
  </w:style>
  <w:style w:type="paragraph" w:styleId="47">
    <w:name w:val="index 7"/>
    <w:basedOn w:val="1"/>
    <w:next w:val="1"/>
    <w:semiHidden/>
    <w:qFormat/>
    <w:uiPriority w:val="99"/>
    <w:pPr>
      <w:ind w:left="2520"/>
    </w:pPr>
    <w:rPr>
      <w:rFonts w:eastAsia="楷体_GB2312"/>
      <w:sz w:val="26"/>
      <w:szCs w:val="26"/>
    </w:rPr>
  </w:style>
  <w:style w:type="paragraph" w:styleId="48">
    <w:name w:val="index 9"/>
    <w:basedOn w:val="1"/>
    <w:next w:val="1"/>
    <w:semiHidden/>
    <w:qFormat/>
    <w:uiPriority w:val="99"/>
    <w:pPr>
      <w:ind w:left="3360"/>
    </w:pPr>
    <w:rPr>
      <w:rFonts w:eastAsia="楷体_GB2312"/>
      <w:sz w:val="26"/>
      <w:szCs w:val="26"/>
    </w:rPr>
  </w:style>
  <w:style w:type="paragraph" w:styleId="49">
    <w:name w:val="table of figures"/>
    <w:basedOn w:val="1"/>
    <w:next w:val="1"/>
    <w:semiHidden/>
    <w:qFormat/>
    <w:uiPriority w:val="99"/>
    <w:pPr>
      <w:adjustRightInd w:val="0"/>
      <w:ind w:left="420" w:hanging="420"/>
      <w:jc w:val="left"/>
      <w:textAlignment w:val="baseline"/>
    </w:pPr>
    <w:rPr>
      <w:rFonts w:eastAsia="楷体_GB2312"/>
      <w:smallCaps/>
    </w:rPr>
  </w:style>
  <w:style w:type="paragraph" w:styleId="50">
    <w:name w:val="toc 2"/>
    <w:basedOn w:val="1"/>
    <w:next w:val="1"/>
    <w:semiHidden/>
    <w:qFormat/>
    <w:uiPriority w:val="99"/>
    <w:pPr>
      <w:ind w:left="420"/>
    </w:pPr>
    <w:rPr>
      <w:rFonts w:eastAsia="楷体_GB2312"/>
      <w:sz w:val="26"/>
      <w:szCs w:val="26"/>
    </w:rPr>
  </w:style>
  <w:style w:type="paragraph" w:styleId="51">
    <w:name w:val="toc 9"/>
    <w:basedOn w:val="1"/>
    <w:next w:val="1"/>
    <w:semiHidden/>
    <w:qFormat/>
    <w:uiPriority w:val="99"/>
    <w:pPr>
      <w:ind w:left="3360"/>
    </w:pPr>
    <w:rPr>
      <w:rFonts w:eastAsia="楷体_GB2312"/>
      <w:sz w:val="26"/>
      <w:szCs w:val="26"/>
    </w:rPr>
  </w:style>
  <w:style w:type="paragraph" w:styleId="52">
    <w:name w:val="Body Text 2"/>
    <w:basedOn w:val="1"/>
    <w:link w:val="147"/>
    <w:qFormat/>
    <w:locked/>
    <w:uiPriority w:val="99"/>
    <w:pPr>
      <w:spacing w:after="120" w:line="480" w:lineRule="auto"/>
      <w:ind w:firstLine="200" w:firstLineChars="200"/>
    </w:pPr>
    <w:rPr>
      <w:rFonts w:eastAsia="宋体"/>
      <w:sz w:val="21"/>
      <w:szCs w:val="21"/>
    </w:rPr>
  </w:style>
  <w:style w:type="paragraph" w:styleId="53">
    <w:name w:val="List 4"/>
    <w:basedOn w:val="1"/>
    <w:qFormat/>
    <w:locked/>
    <w:uiPriority w:val="99"/>
    <w:pPr>
      <w:spacing w:line="520" w:lineRule="exact"/>
      <w:ind w:left="100" w:leftChars="600" w:hanging="200" w:hangingChars="200"/>
    </w:pPr>
    <w:rPr>
      <w:rFonts w:eastAsia="宋体"/>
      <w:sz w:val="21"/>
      <w:szCs w:val="21"/>
    </w:rPr>
  </w:style>
  <w:style w:type="paragraph" w:styleId="54">
    <w:name w:val="List Continue 2"/>
    <w:basedOn w:val="1"/>
    <w:qFormat/>
    <w:locked/>
    <w:uiPriority w:val="99"/>
    <w:pPr>
      <w:spacing w:after="120" w:line="520" w:lineRule="exact"/>
      <w:ind w:left="840" w:leftChars="400" w:firstLine="200" w:firstLineChars="200"/>
    </w:pPr>
    <w:rPr>
      <w:rFonts w:eastAsia="宋体"/>
      <w:sz w:val="21"/>
      <w:szCs w:val="21"/>
    </w:rPr>
  </w:style>
  <w:style w:type="paragraph" w:styleId="55">
    <w:name w:val="HTML Preformatted"/>
    <w:basedOn w:val="1"/>
    <w:link w:val="12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56">
    <w:name w:val="Normal (Web)"/>
    <w:basedOn w:val="1"/>
    <w:qFormat/>
    <w:uiPriority w:val="99"/>
    <w:pPr>
      <w:spacing w:before="100" w:beforeAutospacing="1" w:after="100" w:afterAutospacing="1"/>
      <w:jc w:val="left"/>
    </w:pPr>
    <w:rPr>
      <w:rFonts w:ascii="Calibri" w:hAnsi="Calibri" w:eastAsia="宋体" w:cs="Calibri"/>
      <w:kern w:val="0"/>
    </w:rPr>
  </w:style>
  <w:style w:type="paragraph" w:styleId="57">
    <w:name w:val="List Continue 3"/>
    <w:basedOn w:val="1"/>
    <w:qFormat/>
    <w:locked/>
    <w:uiPriority w:val="99"/>
    <w:pPr>
      <w:spacing w:after="120" w:line="520" w:lineRule="exact"/>
      <w:ind w:left="1260" w:leftChars="600" w:firstLine="200" w:firstLineChars="200"/>
    </w:pPr>
    <w:rPr>
      <w:rFonts w:eastAsia="宋体"/>
      <w:sz w:val="21"/>
      <w:szCs w:val="21"/>
    </w:rPr>
  </w:style>
  <w:style w:type="paragraph" w:styleId="58">
    <w:name w:val="index 2"/>
    <w:basedOn w:val="1"/>
    <w:next w:val="1"/>
    <w:semiHidden/>
    <w:qFormat/>
    <w:uiPriority w:val="99"/>
    <w:pPr>
      <w:ind w:left="420"/>
    </w:pPr>
    <w:rPr>
      <w:rFonts w:eastAsia="楷体_GB2312"/>
      <w:sz w:val="26"/>
      <w:szCs w:val="26"/>
    </w:rPr>
  </w:style>
  <w:style w:type="paragraph" w:styleId="59">
    <w:name w:val="Title"/>
    <w:basedOn w:val="1"/>
    <w:link w:val="148"/>
    <w:qFormat/>
    <w:uiPriority w:val="99"/>
    <w:pPr>
      <w:spacing w:before="240" w:after="60" w:line="520" w:lineRule="exact"/>
      <w:ind w:firstLine="200" w:firstLineChars="200"/>
      <w:jc w:val="center"/>
      <w:outlineLvl w:val="0"/>
    </w:pPr>
    <w:rPr>
      <w:rFonts w:ascii="Arial" w:hAnsi="Arial" w:eastAsia="宋体" w:cs="Arial"/>
      <w:b/>
      <w:bCs/>
      <w:sz w:val="32"/>
      <w:szCs w:val="32"/>
    </w:rPr>
  </w:style>
  <w:style w:type="paragraph" w:styleId="60">
    <w:name w:val="annotation subject"/>
    <w:basedOn w:val="18"/>
    <w:next w:val="18"/>
    <w:link w:val="124"/>
    <w:semiHidden/>
    <w:qFormat/>
    <w:uiPriority w:val="99"/>
    <w:rPr>
      <w:rFonts w:eastAsia="楷体_GB2312"/>
      <w:b/>
      <w:bCs/>
      <w:kern w:val="0"/>
      <w:sz w:val="20"/>
      <w:szCs w:val="20"/>
    </w:rPr>
  </w:style>
  <w:style w:type="paragraph" w:styleId="61">
    <w:name w:val="Body Text First Indent"/>
    <w:basedOn w:val="1"/>
    <w:link w:val="149"/>
    <w:qFormat/>
    <w:locked/>
    <w:uiPriority w:val="99"/>
    <w:pPr>
      <w:spacing w:line="360" w:lineRule="auto"/>
      <w:ind w:firstLine="482" w:firstLineChars="200"/>
    </w:pPr>
    <w:rPr>
      <w:rFonts w:eastAsia="宋体"/>
      <w:b/>
      <w:bCs/>
    </w:rPr>
  </w:style>
  <w:style w:type="paragraph" w:styleId="62">
    <w:name w:val="Body Text First Indent 2"/>
    <w:basedOn w:val="20"/>
    <w:link w:val="150"/>
    <w:qFormat/>
    <w:locked/>
    <w:uiPriority w:val="99"/>
    <w:pPr>
      <w:spacing w:after="120"/>
      <w:ind w:left="420" w:leftChars="200" w:firstLine="420" w:firstLineChars="200"/>
    </w:pPr>
    <w:rPr>
      <w:rFonts w:eastAsia="宋体"/>
      <w:kern w:val="2"/>
      <w:sz w:val="21"/>
      <w:szCs w:val="21"/>
    </w:rPr>
  </w:style>
  <w:style w:type="table" w:styleId="64">
    <w:name w:val="Table Grid"/>
    <w:basedOn w:val="6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basedOn w:val="65"/>
    <w:qFormat/>
    <w:uiPriority w:val="99"/>
    <w:rPr>
      <w:b/>
      <w:bCs/>
    </w:rPr>
  </w:style>
  <w:style w:type="character" w:styleId="67">
    <w:name w:val="page number"/>
    <w:basedOn w:val="65"/>
    <w:qFormat/>
    <w:uiPriority w:val="99"/>
  </w:style>
  <w:style w:type="character" w:styleId="68">
    <w:name w:val="FollowedHyperlink"/>
    <w:basedOn w:val="65"/>
    <w:qFormat/>
    <w:uiPriority w:val="99"/>
    <w:rPr>
      <w:color w:val="auto"/>
      <w:u w:val="single"/>
    </w:rPr>
  </w:style>
  <w:style w:type="character" w:styleId="69">
    <w:name w:val="Emphasis"/>
    <w:basedOn w:val="65"/>
    <w:qFormat/>
    <w:uiPriority w:val="99"/>
    <w:rPr>
      <w:i/>
      <w:iCs/>
    </w:rPr>
  </w:style>
  <w:style w:type="character" w:styleId="70">
    <w:name w:val="line number"/>
    <w:basedOn w:val="65"/>
    <w:qFormat/>
    <w:uiPriority w:val="99"/>
  </w:style>
  <w:style w:type="character" w:styleId="71">
    <w:name w:val="HTML Definition"/>
    <w:basedOn w:val="65"/>
    <w:qFormat/>
    <w:uiPriority w:val="99"/>
    <w:rPr>
      <w:i/>
      <w:iCs/>
    </w:rPr>
  </w:style>
  <w:style w:type="character" w:styleId="72">
    <w:name w:val="Hyperlink"/>
    <w:basedOn w:val="65"/>
    <w:qFormat/>
    <w:uiPriority w:val="99"/>
    <w:rPr>
      <w:color w:val="0000FF"/>
      <w:u w:val="single"/>
    </w:rPr>
  </w:style>
  <w:style w:type="character" w:styleId="73">
    <w:name w:val="HTML Code"/>
    <w:basedOn w:val="65"/>
    <w:qFormat/>
    <w:uiPriority w:val="99"/>
    <w:rPr>
      <w:rFonts w:ascii="Menlo" w:hAnsi="Menlo" w:cs="Menlo"/>
      <w:color w:val="auto"/>
      <w:sz w:val="21"/>
      <w:szCs w:val="21"/>
      <w:shd w:val="clear" w:color="auto" w:fill="auto"/>
    </w:rPr>
  </w:style>
  <w:style w:type="character" w:styleId="74">
    <w:name w:val="annotation reference"/>
    <w:basedOn w:val="65"/>
    <w:semiHidden/>
    <w:qFormat/>
    <w:uiPriority w:val="99"/>
    <w:rPr>
      <w:sz w:val="21"/>
      <w:szCs w:val="21"/>
    </w:rPr>
  </w:style>
  <w:style w:type="character" w:styleId="75">
    <w:name w:val="HTML Cite"/>
    <w:basedOn w:val="65"/>
    <w:qFormat/>
    <w:uiPriority w:val="99"/>
  </w:style>
  <w:style w:type="character" w:styleId="76">
    <w:name w:val="footnote reference"/>
    <w:basedOn w:val="65"/>
    <w:semiHidden/>
    <w:qFormat/>
    <w:uiPriority w:val="99"/>
    <w:rPr>
      <w:vertAlign w:val="superscript"/>
    </w:rPr>
  </w:style>
  <w:style w:type="character" w:styleId="77">
    <w:name w:val="HTML Keyboard"/>
    <w:basedOn w:val="65"/>
    <w:qFormat/>
    <w:uiPriority w:val="99"/>
    <w:rPr>
      <w:rFonts w:ascii="Menlo" w:hAnsi="Menlo" w:cs="Menlo"/>
      <w:sz w:val="21"/>
      <w:szCs w:val="21"/>
    </w:rPr>
  </w:style>
  <w:style w:type="character" w:styleId="78">
    <w:name w:val="HTML Sample"/>
    <w:basedOn w:val="65"/>
    <w:qFormat/>
    <w:uiPriority w:val="99"/>
    <w:rPr>
      <w:rFonts w:ascii="Menlo" w:hAnsi="Menlo" w:cs="Menlo"/>
      <w:sz w:val="21"/>
      <w:szCs w:val="21"/>
    </w:rPr>
  </w:style>
  <w:style w:type="character" w:customStyle="1" w:styleId="79">
    <w:name w:val="标题 1 Char"/>
    <w:basedOn w:val="65"/>
    <w:link w:val="3"/>
    <w:qFormat/>
    <w:locked/>
    <w:uiPriority w:val="99"/>
    <w:rPr>
      <w:rFonts w:eastAsia="楷体_GB2312"/>
      <w:b/>
      <w:bCs/>
      <w:kern w:val="44"/>
      <w:sz w:val="20"/>
      <w:szCs w:val="20"/>
    </w:rPr>
  </w:style>
  <w:style w:type="character" w:customStyle="1" w:styleId="80">
    <w:name w:val="标题 2 Char"/>
    <w:basedOn w:val="65"/>
    <w:link w:val="4"/>
    <w:qFormat/>
    <w:locked/>
    <w:uiPriority w:val="99"/>
    <w:rPr>
      <w:rFonts w:ascii="宋体" w:hAnsi="宋体" w:eastAsia="楷体_GB2312" w:cs="宋体"/>
      <w:b/>
      <w:bCs/>
      <w:sz w:val="20"/>
      <w:szCs w:val="20"/>
    </w:rPr>
  </w:style>
  <w:style w:type="character" w:customStyle="1" w:styleId="81">
    <w:name w:val="标题 3 Char"/>
    <w:basedOn w:val="65"/>
    <w:link w:val="5"/>
    <w:qFormat/>
    <w:locked/>
    <w:uiPriority w:val="99"/>
    <w:rPr>
      <w:rFonts w:eastAsia="楷体_GB2312"/>
      <w:b/>
      <w:bCs/>
      <w:sz w:val="20"/>
      <w:szCs w:val="20"/>
    </w:rPr>
  </w:style>
  <w:style w:type="character" w:customStyle="1" w:styleId="82">
    <w:name w:val="标题 4 Char"/>
    <w:basedOn w:val="65"/>
    <w:link w:val="6"/>
    <w:qFormat/>
    <w:locked/>
    <w:uiPriority w:val="99"/>
    <w:rPr>
      <w:rFonts w:ascii="Cambria" w:hAnsi="Cambria" w:eastAsia="宋体" w:cs="Cambria"/>
      <w:b/>
      <w:bCs/>
      <w:sz w:val="28"/>
      <w:szCs w:val="28"/>
    </w:rPr>
  </w:style>
  <w:style w:type="character" w:customStyle="1" w:styleId="83">
    <w:name w:val="标题 5 Char"/>
    <w:basedOn w:val="65"/>
    <w:link w:val="7"/>
    <w:qFormat/>
    <w:locked/>
    <w:uiPriority w:val="99"/>
    <w:rPr>
      <w:rFonts w:ascii="宋体" w:eastAsia="宋体" w:cs="宋体"/>
      <w:b/>
      <w:bCs/>
      <w:spacing w:val="-2"/>
      <w:position w:val="-6"/>
      <w:sz w:val="20"/>
      <w:szCs w:val="20"/>
    </w:rPr>
  </w:style>
  <w:style w:type="character" w:customStyle="1" w:styleId="84">
    <w:name w:val="标题 6 Char"/>
    <w:basedOn w:val="65"/>
    <w:link w:val="9"/>
    <w:qFormat/>
    <w:locked/>
    <w:uiPriority w:val="99"/>
    <w:rPr>
      <w:rFonts w:ascii="Arial" w:hAnsi="Arial" w:eastAsia="黑体" w:cs="Arial"/>
      <w:b/>
      <w:bCs/>
      <w:spacing w:val="-2"/>
      <w:position w:val="-6"/>
      <w:sz w:val="20"/>
      <w:szCs w:val="20"/>
    </w:rPr>
  </w:style>
  <w:style w:type="character" w:customStyle="1" w:styleId="85">
    <w:name w:val="标题 7 Char"/>
    <w:basedOn w:val="65"/>
    <w:link w:val="10"/>
    <w:qFormat/>
    <w:locked/>
    <w:uiPriority w:val="99"/>
    <w:rPr>
      <w:rFonts w:ascii="宋体" w:eastAsia="宋体" w:cs="宋体"/>
      <w:b/>
      <w:bCs/>
      <w:spacing w:val="-2"/>
      <w:position w:val="-6"/>
      <w:sz w:val="20"/>
      <w:szCs w:val="20"/>
    </w:rPr>
  </w:style>
  <w:style w:type="character" w:customStyle="1" w:styleId="86">
    <w:name w:val="标题 8 Char"/>
    <w:basedOn w:val="65"/>
    <w:link w:val="11"/>
    <w:qFormat/>
    <w:locked/>
    <w:uiPriority w:val="99"/>
    <w:rPr>
      <w:rFonts w:ascii="Arial" w:hAnsi="Arial" w:eastAsia="黑体" w:cs="Arial"/>
      <w:spacing w:val="-2"/>
      <w:position w:val="-6"/>
      <w:sz w:val="20"/>
      <w:szCs w:val="20"/>
    </w:rPr>
  </w:style>
  <w:style w:type="character" w:customStyle="1" w:styleId="87">
    <w:name w:val="标题 9 Char"/>
    <w:basedOn w:val="65"/>
    <w:link w:val="12"/>
    <w:qFormat/>
    <w:locked/>
    <w:uiPriority w:val="99"/>
    <w:rPr>
      <w:rFonts w:ascii="Arial" w:hAnsi="Arial" w:eastAsia="黑体" w:cs="Arial"/>
      <w:spacing w:val="-2"/>
      <w:position w:val="-6"/>
      <w:sz w:val="20"/>
      <w:szCs w:val="20"/>
    </w:rPr>
  </w:style>
  <w:style w:type="character" w:customStyle="1" w:styleId="88">
    <w:name w:val="grid"/>
    <w:basedOn w:val="65"/>
    <w:qFormat/>
    <w:uiPriority w:val="99"/>
  </w:style>
  <w:style w:type="character" w:customStyle="1" w:styleId="89">
    <w:name w:val="Body Text Indent Char"/>
    <w:qFormat/>
    <w:locked/>
    <w:uiPriority w:val="99"/>
    <w:rPr>
      <w:rFonts w:ascii="方正仿宋简体" w:hAnsi="创艺简仿宋" w:eastAsia="方正仿宋简体" w:cs="方正仿宋简体"/>
    </w:rPr>
  </w:style>
  <w:style w:type="character" w:customStyle="1" w:styleId="90">
    <w:name w:val="hilite"/>
    <w:qFormat/>
    <w:uiPriority w:val="99"/>
    <w:rPr>
      <w:color w:val="FFFFFF"/>
      <w:shd w:val="clear" w:color="auto" w:fill="auto"/>
    </w:rPr>
  </w:style>
  <w:style w:type="character" w:customStyle="1" w:styleId="91">
    <w:name w:val="bds_nopic"/>
    <w:basedOn w:val="65"/>
    <w:qFormat/>
    <w:uiPriority w:val="99"/>
  </w:style>
  <w:style w:type="character" w:customStyle="1" w:styleId="92">
    <w:name w:val="Header Char"/>
    <w:qFormat/>
    <w:locked/>
    <w:uiPriority w:val="99"/>
    <w:rPr>
      <w:rFonts w:eastAsia="楷体_GB2312"/>
      <w:sz w:val="18"/>
      <w:szCs w:val="18"/>
    </w:rPr>
  </w:style>
  <w:style w:type="character" w:customStyle="1" w:styleId="93">
    <w:name w:val="正文缩进 Char"/>
    <w:link w:val="8"/>
    <w:qFormat/>
    <w:locked/>
    <w:uiPriority w:val="99"/>
    <w:rPr>
      <w:rFonts w:eastAsia="楷体_GB2312"/>
    </w:rPr>
  </w:style>
  <w:style w:type="character" w:customStyle="1" w:styleId="94">
    <w:name w:val="Plain Text Char"/>
    <w:qFormat/>
    <w:locked/>
    <w:uiPriority w:val="99"/>
    <w:rPr>
      <w:rFonts w:ascii="宋体" w:hAnsi="Courier New" w:eastAsia="楷体_GB2312" w:cs="宋体"/>
      <w:sz w:val="26"/>
      <w:szCs w:val="26"/>
    </w:rPr>
  </w:style>
  <w:style w:type="character" w:customStyle="1" w:styleId="95">
    <w:name w:val="bds_more4"/>
    <w:qFormat/>
    <w:uiPriority w:val="99"/>
    <w:rPr>
      <w:rFonts w:ascii="宋体" w:hAnsi="宋体" w:eastAsia="宋体" w:cs="宋体"/>
    </w:rPr>
  </w:style>
  <w:style w:type="character" w:customStyle="1" w:styleId="96">
    <w:name w:val="批注文字 字符"/>
    <w:semiHidden/>
    <w:qFormat/>
    <w:uiPriority w:val="99"/>
    <w:rPr>
      <w:rFonts w:eastAsia="楷体_GB2312"/>
      <w:kern w:val="2"/>
      <w:sz w:val="26"/>
      <w:szCs w:val="26"/>
    </w:rPr>
  </w:style>
  <w:style w:type="character" w:customStyle="1" w:styleId="97">
    <w:name w:val="Footer Char"/>
    <w:qFormat/>
    <w:locked/>
    <w:uiPriority w:val="99"/>
    <w:rPr>
      <w:rFonts w:eastAsia="楷体_GB2312"/>
      <w:sz w:val="18"/>
      <w:szCs w:val="18"/>
    </w:rPr>
  </w:style>
  <w:style w:type="character" w:customStyle="1" w:styleId="98">
    <w:name w:val="active"/>
    <w:qFormat/>
    <w:uiPriority w:val="99"/>
    <w:rPr>
      <w:color w:val="00FF00"/>
      <w:shd w:val="clear" w:color="auto" w:fill="000000"/>
    </w:rPr>
  </w:style>
  <w:style w:type="character" w:customStyle="1" w:styleId="99">
    <w:name w:val="other"/>
    <w:basedOn w:val="65"/>
    <w:qFormat/>
    <w:uiPriority w:val="99"/>
  </w:style>
  <w:style w:type="character" w:customStyle="1" w:styleId="100">
    <w:name w:val="grid2"/>
    <w:basedOn w:val="65"/>
    <w:qFormat/>
    <w:uiPriority w:val="99"/>
  </w:style>
  <w:style w:type="character" w:customStyle="1" w:styleId="101">
    <w:name w:val="active8"/>
    <w:qFormat/>
    <w:uiPriority w:val="99"/>
    <w:rPr>
      <w:color w:val="00FF00"/>
      <w:shd w:val="clear" w:color="auto" w:fill="000000"/>
    </w:rPr>
  </w:style>
  <w:style w:type="character" w:customStyle="1" w:styleId="102">
    <w:name w:val="hilite6"/>
    <w:qFormat/>
    <w:uiPriority w:val="99"/>
    <w:rPr>
      <w:color w:val="FFFFFF"/>
      <w:shd w:val="clear" w:color="auto" w:fill="auto"/>
    </w:rPr>
  </w:style>
  <w:style w:type="character" w:customStyle="1" w:styleId="103">
    <w:name w:val="bds_more6"/>
    <w:basedOn w:val="65"/>
    <w:qFormat/>
    <w:uiPriority w:val="99"/>
  </w:style>
  <w:style w:type="character" w:customStyle="1" w:styleId="104">
    <w:name w:val="bds_more8"/>
    <w:qFormat/>
    <w:uiPriority w:val="99"/>
    <w:rPr>
      <w:rFonts w:ascii="宋体" w:hAnsi="宋体" w:eastAsia="宋体" w:cs="宋体"/>
    </w:rPr>
  </w:style>
  <w:style w:type="character" w:customStyle="1" w:styleId="105">
    <w:name w:val="noused"/>
    <w:qFormat/>
    <w:uiPriority w:val="99"/>
    <w:rPr>
      <w:b/>
      <w:bCs/>
      <w:color w:val="FFFFFF"/>
      <w:sz w:val="21"/>
      <w:szCs w:val="21"/>
    </w:rPr>
  </w:style>
  <w:style w:type="character" w:customStyle="1" w:styleId="106">
    <w:name w:val="bds_nopic1"/>
    <w:basedOn w:val="65"/>
    <w:qFormat/>
    <w:uiPriority w:val="99"/>
  </w:style>
  <w:style w:type="character" w:customStyle="1" w:styleId="107">
    <w:name w:val="bds_more7"/>
    <w:basedOn w:val="65"/>
    <w:qFormat/>
    <w:uiPriority w:val="99"/>
  </w:style>
  <w:style w:type="character" w:customStyle="1" w:styleId="108">
    <w:name w:val="bds_more5"/>
    <w:basedOn w:val="65"/>
    <w:qFormat/>
    <w:uiPriority w:val="99"/>
  </w:style>
  <w:style w:type="character" w:customStyle="1" w:styleId="109">
    <w:name w:val="bds_nopic2"/>
    <w:basedOn w:val="65"/>
    <w:qFormat/>
    <w:uiPriority w:val="99"/>
  </w:style>
  <w:style w:type="character" w:customStyle="1" w:styleId="110">
    <w:name w:val="Char Char2"/>
    <w:qFormat/>
    <w:uiPriority w:val="99"/>
    <w:rPr>
      <w:rFonts w:ascii="宋体" w:hAnsi="宋体" w:eastAsia="楷体_GB2312" w:cs="宋体"/>
      <w:b/>
      <w:bCs/>
      <w:kern w:val="2"/>
      <w:sz w:val="26"/>
      <w:szCs w:val="26"/>
      <w:lang w:val="en-US" w:eastAsia="zh-CN"/>
    </w:rPr>
  </w:style>
  <w:style w:type="character" w:customStyle="1" w:styleId="111">
    <w:name w:val="hover61"/>
    <w:qFormat/>
    <w:uiPriority w:val="99"/>
    <w:rPr>
      <w:shd w:val="clear" w:color="auto" w:fill="FF0000"/>
    </w:rPr>
  </w:style>
  <w:style w:type="character" w:customStyle="1" w:styleId="112">
    <w:name w:val="state"/>
    <w:qFormat/>
    <w:uiPriority w:val="99"/>
    <w:rPr>
      <w:b/>
      <w:bCs/>
      <w:color w:val="FFFFFF"/>
      <w:sz w:val="19"/>
      <w:szCs w:val="19"/>
    </w:rPr>
  </w:style>
  <w:style w:type="character" w:customStyle="1" w:styleId="113">
    <w:name w:val="页脚 Char"/>
    <w:basedOn w:val="65"/>
    <w:link w:val="34"/>
    <w:qFormat/>
    <w:locked/>
    <w:uiPriority w:val="99"/>
    <w:rPr>
      <w:sz w:val="18"/>
      <w:szCs w:val="18"/>
    </w:rPr>
  </w:style>
  <w:style w:type="character" w:customStyle="1" w:styleId="114">
    <w:name w:val="页脚 字符1"/>
    <w:semiHidden/>
    <w:qFormat/>
    <w:uiPriority w:val="99"/>
    <w:rPr>
      <w:sz w:val="18"/>
      <w:szCs w:val="18"/>
    </w:rPr>
  </w:style>
  <w:style w:type="paragraph" w:customStyle="1" w:styleId="115">
    <w:name w:val="Char"/>
    <w:basedOn w:val="1"/>
    <w:qFormat/>
    <w:uiPriority w:val="99"/>
    <w:rPr>
      <w:rFonts w:ascii="Tahoma" w:hAnsi="Tahoma" w:eastAsia="宋体" w:cs="Tahoma"/>
    </w:rPr>
  </w:style>
  <w:style w:type="character" w:customStyle="1" w:styleId="116">
    <w:name w:val="页眉 Char"/>
    <w:basedOn w:val="65"/>
    <w:link w:val="36"/>
    <w:qFormat/>
    <w:locked/>
    <w:uiPriority w:val="99"/>
    <w:rPr>
      <w:sz w:val="18"/>
      <w:szCs w:val="18"/>
    </w:rPr>
  </w:style>
  <w:style w:type="character" w:customStyle="1" w:styleId="117">
    <w:name w:val="页眉 字符1"/>
    <w:semiHidden/>
    <w:qFormat/>
    <w:uiPriority w:val="99"/>
    <w:rPr>
      <w:sz w:val="18"/>
      <w:szCs w:val="18"/>
    </w:rPr>
  </w:style>
  <w:style w:type="paragraph" w:customStyle="1" w:styleId="118">
    <w:name w:val="Char Char1 Char Char Char Char"/>
    <w:basedOn w:val="17"/>
    <w:qFormat/>
    <w:uiPriority w:val="99"/>
    <w:pPr>
      <w:adjustRightInd w:val="0"/>
      <w:snapToGrid w:val="0"/>
      <w:spacing w:line="360" w:lineRule="auto"/>
    </w:pPr>
    <w:rPr>
      <w:rFonts w:ascii="Tahoma" w:hAnsi="Tahoma" w:eastAsia="宋体" w:cs="Tahoma"/>
      <w:sz w:val="24"/>
      <w:szCs w:val="24"/>
    </w:rPr>
  </w:style>
  <w:style w:type="paragraph" w:customStyle="1" w:styleId="119">
    <w:name w:val="图"/>
    <w:basedOn w:val="1"/>
    <w:qFormat/>
    <w:uiPriority w:val="99"/>
    <w:pPr>
      <w:keepNext/>
      <w:adjustRightInd w:val="0"/>
      <w:spacing w:before="60" w:after="60" w:line="300" w:lineRule="auto"/>
      <w:jc w:val="center"/>
      <w:textAlignment w:val="center"/>
    </w:pPr>
    <w:rPr>
      <w:rFonts w:eastAsia="宋体"/>
      <w:spacing w:val="20"/>
      <w:kern w:val="0"/>
    </w:rPr>
  </w:style>
  <w:style w:type="character" w:customStyle="1" w:styleId="120">
    <w:name w:val="正文文本缩进 3 Char"/>
    <w:basedOn w:val="65"/>
    <w:link w:val="46"/>
    <w:qFormat/>
    <w:locked/>
    <w:uiPriority w:val="99"/>
    <w:rPr>
      <w:rFonts w:eastAsia="宋体"/>
    </w:rPr>
  </w:style>
  <w:style w:type="paragraph" w:customStyle="1" w:styleId="121">
    <w:name w:val="p15"/>
    <w:basedOn w:val="1"/>
    <w:qFormat/>
    <w:uiPriority w:val="99"/>
    <w:pPr>
      <w:widowControl/>
      <w:spacing w:before="100" w:beforeAutospacing="1" w:after="100" w:afterAutospacing="1"/>
      <w:jc w:val="left"/>
    </w:pPr>
    <w:rPr>
      <w:rFonts w:ascii="宋体" w:hAnsi="宋体" w:eastAsia="楷体_GB2312" w:cs="宋体"/>
      <w:kern w:val="0"/>
    </w:rPr>
  </w:style>
  <w:style w:type="character" w:customStyle="1" w:styleId="122">
    <w:name w:val="批注框文本 Char"/>
    <w:basedOn w:val="65"/>
    <w:link w:val="33"/>
    <w:qFormat/>
    <w:locked/>
    <w:uiPriority w:val="99"/>
    <w:rPr>
      <w:rFonts w:eastAsia="楷体_GB2312"/>
      <w:sz w:val="18"/>
      <w:szCs w:val="18"/>
    </w:rPr>
  </w:style>
  <w:style w:type="character" w:customStyle="1" w:styleId="123">
    <w:name w:val="批注文字 Char"/>
    <w:basedOn w:val="65"/>
    <w:link w:val="18"/>
    <w:qFormat/>
    <w:locked/>
    <w:uiPriority w:val="99"/>
  </w:style>
  <w:style w:type="character" w:customStyle="1" w:styleId="124">
    <w:name w:val="批注主题 Char"/>
    <w:basedOn w:val="123"/>
    <w:link w:val="60"/>
    <w:semiHidden/>
    <w:qFormat/>
    <w:locked/>
    <w:uiPriority w:val="99"/>
    <w:rPr>
      <w:rFonts w:eastAsia="楷体_GB2312"/>
      <w:b/>
      <w:bCs/>
      <w:sz w:val="20"/>
      <w:szCs w:val="20"/>
    </w:rPr>
  </w:style>
  <w:style w:type="character" w:customStyle="1" w:styleId="125">
    <w:name w:val="HTML 预设格式 Char"/>
    <w:basedOn w:val="65"/>
    <w:link w:val="55"/>
    <w:qFormat/>
    <w:locked/>
    <w:uiPriority w:val="99"/>
    <w:rPr>
      <w:rFonts w:ascii="黑体" w:hAnsi="Courier New" w:eastAsia="黑体" w:cs="黑体"/>
      <w:kern w:val="0"/>
      <w:sz w:val="20"/>
      <w:szCs w:val="20"/>
    </w:rPr>
  </w:style>
  <w:style w:type="character" w:customStyle="1" w:styleId="126">
    <w:name w:val="正文文本 Char"/>
    <w:basedOn w:val="65"/>
    <w:link w:val="2"/>
    <w:qFormat/>
    <w:locked/>
    <w:uiPriority w:val="99"/>
    <w:rPr>
      <w:rFonts w:ascii="楷体_GB2312" w:eastAsia="楷体_GB2312" w:cs="楷体_GB2312"/>
      <w:sz w:val="20"/>
      <w:szCs w:val="20"/>
    </w:rPr>
  </w:style>
  <w:style w:type="character" w:customStyle="1" w:styleId="127">
    <w:name w:val="日期 Char"/>
    <w:basedOn w:val="65"/>
    <w:link w:val="30"/>
    <w:qFormat/>
    <w:locked/>
    <w:uiPriority w:val="99"/>
    <w:rPr>
      <w:rFonts w:ascii="宋体" w:hAnsi="宋体" w:eastAsia="楷体_GB2312" w:cs="宋体"/>
      <w:sz w:val="20"/>
      <w:szCs w:val="20"/>
    </w:rPr>
  </w:style>
  <w:style w:type="character" w:customStyle="1" w:styleId="128">
    <w:name w:val="文档结构图 Char"/>
    <w:basedOn w:val="65"/>
    <w:link w:val="17"/>
    <w:semiHidden/>
    <w:qFormat/>
    <w:locked/>
    <w:uiPriority w:val="99"/>
    <w:rPr>
      <w:rFonts w:eastAsia="楷体_GB2312"/>
      <w:sz w:val="20"/>
      <w:szCs w:val="20"/>
      <w:shd w:val="clear" w:color="auto" w:fill="000080"/>
    </w:rPr>
  </w:style>
  <w:style w:type="paragraph" w:customStyle="1" w:styleId="129">
    <w:name w:val="Char1"/>
    <w:basedOn w:val="1"/>
    <w:qFormat/>
    <w:uiPriority w:val="99"/>
    <w:pPr>
      <w:widowControl/>
      <w:spacing w:after="160" w:line="240" w:lineRule="exact"/>
      <w:jc w:val="left"/>
    </w:pPr>
    <w:rPr>
      <w:rFonts w:ascii="Verdana" w:hAnsi="Verdana" w:eastAsia="宋体" w:cs="Verdana"/>
      <w:kern w:val="0"/>
      <w:sz w:val="21"/>
      <w:szCs w:val="21"/>
      <w:lang w:eastAsia="en-US"/>
    </w:rPr>
  </w:style>
  <w:style w:type="character" w:customStyle="1" w:styleId="130">
    <w:name w:val="纯文本 Char"/>
    <w:basedOn w:val="65"/>
    <w:link w:val="27"/>
    <w:qFormat/>
    <w:locked/>
    <w:uiPriority w:val="99"/>
    <w:rPr>
      <w:rFonts w:ascii="宋体" w:hAnsi="Courier New" w:eastAsia="宋体" w:cs="宋体"/>
      <w:sz w:val="21"/>
      <w:szCs w:val="21"/>
    </w:rPr>
  </w:style>
  <w:style w:type="character" w:customStyle="1" w:styleId="131">
    <w:name w:val="纯文本 字符1"/>
    <w:semiHidden/>
    <w:qFormat/>
    <w:uiPriority w:val="99"/>
    <w:rPr>
      <w:rFonts w:ascii="等线" w:hAnsi="Courier New" w:eastAsia="等线" w:cs="等线"/>
    </w:rPr>
  </w:style>
  <w:style w:type="paragraph" w:styleId="132">
    <w:name w:val="List Paragraph"/>
    <w:basedOn w:val="1"/>
    <w:qFormat/>
    <w:uiPriority w:val="99"/>
    <w:pPr>
      <w:ind w:firstLine="420" w:firstLineChars="200"/>
    </w:pPr>
    <w:rPr>
      <w:rFonts w:eastAsia="宋体"/>
      <w:sz w:val="21"/>
      <w:szCs w:val="21"/>
    </w:rPr>
  </w:style>
  <w:style w:type="character" w:customStyle="1" w:styleId="133">
    <w:name w:val="脚注文本 Char"/>
    <w:basedOn w:val="65"/>
    <w:link w:val="43"/>
    <w:semiHidden/>
    <w:qFormat/>
    <w:locked/>
    <w:uiPriority w:val="99"/>
    <w:rPr>
      <w:rFonts w:eastAsia="楷体_GB2312"/>
      <w:sz w:val="20"/>
      <w:szCs w:val="20"/>
    </w:rPr>
  </w:style>
  <w:style w:type="character" w:customStyle="1" w:styleId="134">
    <w:name w:val="正文文本缩进 2 Char"/>
    <w:basedOn w:val="65"/>
    <w:link w:val="31"/>
    <w:qFormat/>
    <w:locked/>
    <w:uiPriority w:val="99"/>
    <w:rPr>
      <w:rFonts w:ascii="宋体" w:eastAsia="宋体" w:cs="宋体"/>
      <w:b/>
      <w:bCs/>
      <w:sz w:val="20"/>
      <w:szCs w:val="20"/>
    </w:rPr>
  </w:style>
  <w:style w:type="paragraph" w:customStyle="1" w:styleId="135">
    <w:name w:val="纯文本1"/>
    <w:basedOn w:val="1"/>
    <w:qFormat/>
    <w:uiPriority w:val="99"/>
    <w:pPr>
      <w:adjustRightInd w:val="0"/>
      <w:textAlignment w:val="baseline"/>
    </w:pPr>
    <w:rPr>
      <w:rFonts w:ascii="宋体" w:hAnsi="Courier New" w:eastAsia="楷体_GB2312" w:cs="宋体"/>
      <w:sz w:val="26"/>
      <w:szCs w:val="26"/>
    </w:rPr>
  </w:style>
  <w:style w:type="character" w:customStyle="1" w:styleId="136">
    <w:name w:val="正文文本缩进 Char"/>
    <w:basedOn w:val="65"/>
    <w:link w:val="20"/>
    <w:qFormat/>
    <w:locked/>
    <w:uiPriority w:val="99"/>
    <w:rPr>
      <w:sz w:val="24"/>
      <w:szCs w:val="24"/>
    </w:rPr>
  </w:style>
  <w:style w:type="character" w:customStyle="1" w:styleId="137">
    <w:name w:val="正文文本缩进 字符1"/>
    <w:basedOn w:val="65"/>
    <w:semiHidden/>
    <w:qFormat/>
    <w:uiPriority w:val="99"/>
  </w:style>
  <w:style w:type="paragraph" w:customStyle="1" w:styleId="138">
    <w:name w:val="纯文本11"/>
    <w:basedOn w:val="1"/>
    <w:qFormat/>
    <w:uiPriority w:val="99"/>
    <w:pPr>
      <w:adjustRightInd w:val="0"/>
      <w:textAlignment w:val="baseline"/>
    </w:pPr>
    <w:rPr>
      <w:rFonts w:ascii="宋体" w:hAnsi="Courier New" w:eastAsia="楷体_GB2312" w:cs="宋体"/>
      <w:sz w:val="28"/>
      <w:szCs w:val="28"/>
    </w:rPr>
  </w:style>
  <w:style w:type="table" w:customStyle="1" w:styleId="139">
    <w:name w:val="网格型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0">
    <w:name w:val="font01"/>
    <w:qFormat/>
    <w:uiPriority w:val="99"/>
    <w:rPr>
      <w:rFonts w:ascii="宋体" w:hAnsi="宋体" w:eastAsia="宋体" w:cs="宋体"/>
      <w:b/>
      <w:bCs/>
      <w:color w:val="000000"/>
      <w:sz w:val="18"/>
      <w:szCs w:val="18"/>
      <w:u w:val="none"/>
      <w:vertAlign w:val="superscript"/>
    </w:rPr>
  </w:style>
  <w:style w:type="paragraph" w:customStyle="1" w:styleId="141">
    <w:name w:val="图例"/>
    <w:basedOn w:val="1"/>
    <w:qFormat/>
    <w:uiPriority w:val="99"/>
    <w:pPr>
      <w:spacing w:before="120" w:after="120" w:line="360" w:lineRule="auto"/>
      <w:jc w:val="center"/>
    </w:pPr>
    <w:rPr>
      <w:rFonts w:ascii="Calibri" w:hAnsi="Calibri" w:cs="Calibri"/>
      <w:b/>
      <w:bCs/>
      <w:sz w:val="21"/>
      <w:szCs w:val="21"/>
    </w:rPr>
  </w:style>
  <w:style w:type="paragraph" w:customStyle="1" w:styleId="142">
    <w:name w:val="Table Paragraph"/>
    <w:basedOn w:val="1"/>
    <w:qFormat/>
    <w:uiPriority w:val="99"/>
    <w:rPr>
      <w:rFonts w:ascii="微软雅黑" w:hAnsi="微软雅黑" w:eastAsia="微软雅黑" w:cs="微软雅黑"/>
      <w:sz w:val="21"/>
      <w:szCs w:val="21"/>
      <w:lang w:val="zh-CN"/>
    </w:rPr>
  </w:style>
  <w:style w:type="table" w:customStyle="1" w:styleId="143">
    <w:name w:val="网格型2"/>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4">
    <w:name w:val="fontstyle01"/>
    <w:qFormat/>
    <w:uiPriority w:val="99"/>
    <w:rPr>
      <w:rFonts w:ascii="宋体" w:hAnsi="宋体" w:eastAsia="宋体" w:cs="宋体"/>
      <w:color w:val="000000"/>
      <w:sz w:val="22"/>
      <w:szCs w:val="22"/>
    </w:rPr>
  </w:style>
  <w:style w:type="character" w:customStyle="1" w:styleId="145">
    <w:name w:val="未处理的提及1"/>
    <w:semiHidden/>
    <w:qFormat/>
    <w:uiPriority w:val="99"/>
    <w:rPr>
      <w:color w:val="auto"/>
      <w:shd w:val="clear" w:color="auto" w:fill="auto"/>
    </w:rPr>
  </w:style>
  <w:style w:type="paragraph" w:customStyle="1" w:styleId="146">
    <w:name w:val="目录 82"/>
    <w:next w:val="1"/>
    <w:qFormat/>
    <w:uiPriority w:val="99"/>
    <w:pPr>
      <w:wordWrap w:val="0"/>
      <w:ind w:left="2550"/>
      <w:jc w:val="both"/>
    </w:pPr>
    <w:rPr>
      <w:rFonts w:ascii="Calibri" w:hAnsi="Calibri" w:eastAsia="宋体" w:cs="Calibri"/>
      <w:sz w:val="21"/>
      <w:szCs w:val="21"/>
      <w:lang w:val="en-US" w:eastAsia="zh-CN" w:bidi="ar-SA"/>
    </w:rPr>
  </w:style>
  <w:style w:type="character" w:customStyle="1" w:styleId="147">
    <w:name w:val="正文文本 2 Char"/>
    <w:basedOn w:val="65"/>
    <w:link w:val="52"/>
    <w:qFormat/>
    <w:locked/>
    <w:uiPriority w:val="99"/>
    <w:rPr>
      <w:rFonts w:eastAsia="宋体"/>
      <w:sz w:val="24"/>
      <w:szCs w:val="24"/>
    </w:rPr>
  </w:style>
  <w:style w:type="character" w:customStyle="1" w:styleId="148">
    <w:name w:val="标题 Char"/>
    <w:basedOn w:val="65"/>
    <w:link w:val="59"/>
    <w:qFormat/>
    <w:locked/>
    <w:uiPriority w:val="99"/>
    <w:rPr>
      <w:rFonts w:ascii="Arial" w:hAnsi="Arial" w:eastAsia="宋体" w:cs="Arial"/>
      <w:b/>
      <w:bCs/>
      <w:sz w:val="32"/>
      <w:szCs w:val="32"/>
    </w:rPr>
  </w:style>
  <w:style w:type="character" w:customStyle="1" w:styleId="149">
    <w:name w:val="正文首行缩进 Char"/>
    <w:basedOn w:val="126"/>
    <w:link w:val="61"/>
    <w:qFormat/>
    <w:locked/>
    <w:uiPriority w:val="99"/>
    <w:rPr>
      <w:rFonts w:eastAsia="宋体"/>
      <w:b/>
      <w:bCs/>
      <w:sz w:val="24"/>
      <w:szCs w:val="24"/>
    </w:rPr>
  </w:style>
  <w:style w:type="character" w:customStyle="1" w:styleId="150">
    <w:name w:val="正文首行缩进 2 Char"/>
    <w:basedOn w:val="136"/>
    <w:link w:val="62"/>
    <w:qFormat/>
    <w:locked/>
    <w:uiPriority w:val="99"/>
    <w:rPr>
      <w:rFonts w:eastAsia="宋体"/>
    </w:rPr>
  </w:style>
  <w:style w:type="character" w:customStyle="1" w:styleId="151">
    <w:name w:val="font21"/>
    <w:qFormat/>
    <w:uiPriority w:val="99"/>
    <w:rPr>
      <w:rFonts w:ascii="宋体" w:hAnsi="宋体" w:eastAsia="宋体" w:cs="宋体"/>
      <w:color w:val="000000"/>
      <w:sz w:val="20"/>
      <w:szCs w:val="20"/>
      <w:u w:val="none"/>
    </w:rPr>
  </w:style>
  <w:style w:type="character" w:customStyle="1" w:styleId="152">
    <w:name w:val="页脚 字符"/>
    <w:qFormat/>
    <w:uiPriority w:val="99"/>
    <w:rPr>
      <w:rFonts w:ascii="Calibri" w:hAnsi="Calibri" w:eastAsia="宋体" w:cs="Calibri"/>
      <w:kern w:val="2"/>
      <w:sz w:val="18"/>
      <w:szCs w:val="18"/>
    </w:rPr>
  </w:style>
  <w:style w:type="character" w:customStyle="1" w:styleId="153">
    <w:name w:val="se11"/>
    <w:qFormat/>
    <w:uiPriority w:val="99"/>
    <w:rPr>
      <w:color w:val="000000"/>
    </w:rPr>
  </w:style>
  <w:style w:type="character" w:customStyle="1" w:styleId="154">
    <w:name w:val="unnamed31"/>
    <w:qFormat/>
    <w:uiPriority w:val="99"/>
    <w:rPr>
      <w:rFonts w:ascii="Times New Roman" w:hAnsi="Times New Roman" w:eastAsia="宋体" w:cs="Times New Roman"/>
      <w:color w:val="auto"/>
      <w:sz w:val="21"/>
      <w:szCs w:val="21"/>
      <w:u w:val="none"/>
    </w:rPr>
  </w:style>
  <w:style w:type="character" w:customStyle="1" w:styleId="155">
    <w:name w:val="Char Char6"/>
    <w:qFormat/>
    <w:uiPriority w:val="99"/>
    <w:rPr>
      <w:rFonts w:ascii="宋体" w:hAnsi="Courier New" w:eastAsia="宋体" w:cs="宋体"/>
      <w:kern w:val="2"/>
      <w:sz w:val="21"/>
      <w:szCs w:val="21"/>
      <w:lang w:val="en-US" w:eastAsia="zh-CN"/>
    </w:rPr>
  </w:style>
  <w:style w:type="character" w:customStyle="1" w:styleId="156">
    <w:name w:val="四号 Char1"/>
    <w:qFormat/>
    <w:uiPriority w:val="99"/>
    <w:rPr>
      <w:rFonts w:ascii="Verdana" w:hAnsi="Verdana" w:eastAsia="宋体" w:cs="Verdana"/>
      <w:sz w:val="24"/>
      <w:szCs w:val="24"/>
      <w:lang w:val="en-US" w:eastAsia="zh-CN"/>
    </w:rPr>
  </w:style>
  <w:style w:type="character" w:customStyle="1" w:styleId="157">
    <w:name w:val="style1"/>
    <w:qFormat/>
    <w:uiPriority w:val="99"/>
  </w:style>
  <w:style w:type="character" w:customStyle="1" w:styleId="158">
    <w:name w:val="Style Heading 3 + Char"/>
    <w:link w:val="159"/>
    <w:qFormat/>
    <w:locked/>
    <w:uiPriority w:val="99"/>
    <w:rPr>
      <w:b/>
      <w:bCs/>
      <w:sz w:val="28"/>
      <w:szCs w:val="28"/>
    </w:rPr>
  </w:style>
  <w:style w:type="paragraph" w:customStyle="1" w:styleId="159">
    <w:name w:val="Style Heading 3 +"/>
    <w:basedOn w:val="5"/>
    <w:link w:val="158"/>
    <w:qFormat/>
    <w:uiPriority w:val="99"/>
    <w:pPr>
      <w:adjustRightInd/>
      <w:spacing w:before="120" w:after="120" w:line="120" w:lineRule="atLeast"/>
      <w:ind w:firstLine="200" w:firstLineChars="200"/>
      <w:jc w:val="both"/>
      <w:textAlignment w:val="auto"/>
    </w:pPr>
    <w:rPr>
      <w:rFonts w:eastAsia="宋体"/>
      <w:sz w:val="28"/>
      <w:szCs w:val="28"/>
    </w:rPr>
  </w:style>
  <w:style w:type="character" w:customStyle="1" w:styleId="160">
    <w:name w:val="font31"/>
    <w:qFormat/>
    <w:uiPriority w:val="99"/>
    <w:rPr>
      <w:rFonts w:ascii="宋体" w:hAnsi="宋体" w:eastAsia="宋体" w:cs="宋体"/>
      <w:color w:val="000000"/>
      <w:sz w:val="20"/>
      <w:szCs w:val="20"/>
      <w:u w:val="none"/>
    </w:rPr>
  </w:style>
  <w:style w:type="character" w:customStyle="1" w:styleId="161">
    <w:name w:val="font41"/>
    <w:qFormat/>
    <w:uiPriority w:val="99"/>
    <w:rPr>
      <w:rFonts w:ascii="宋体" w:hAnsi="宋体" w:eastAsia="宋体" w:cs="宋体"/>
      <w:color w:val="FF0000"/>
      <w:sz w:val="18"/>
      <w:szCs w:val="18"/>
      <w:u w:val="none"/>
    </w:rPr>
  </w:style>
  <w:style w:type="character" w:customStyle="1" w:styleId="162">
    <w:name w:val="标题 1 Char Char"/>
    <w:qFormat/>
    <w:uiPriority w:val="99"/>
    <w:rPr>
      <w:rFonts w:eastAsia="宋体"/>
      <w:b/>
      <w:bCs/>
      <w:spacing w:val="-2"/>
      <w:sz w:val="24"/>
      <w:szCs w:val="24"/>
      <w:lang w:val="en-US" w:eastAsia="zh-CN"/>
    </w:rPr>
  </w:style>
  <w:style w:type="character" w:customStyle="1" w:styleId="163">
    <w:name w:val="正文缩进2格 Char Char"/>
    <w:link w:val="164"/>
    <w:qFormat/>
    <w:locked/>
    <w:uiPriority w:val="99"/>
    <w:rPr>
      <w:rFonts w:ascii="仿宋_GB2312" w:hAnsi="宋体" w:cs="仿宋_GB2312"/>
      <w:sz w:val="28"/>
      <w:szCs w:val="28"/>
    </w:rPr>
  </w:style>
  <w:style w:type="paragraph" w:customStyle="1" w:styleId="164">
    <w:name w:val="正文缩进2格"/>
    <w:basedOn w:val="1"/>
    <w:link w:val="163"/>
    <w:qFormat/>
    <w:uiPriority w:val="99"/>
    <w:pPr>
      <w:spacing w:line="600" w:lineRule="exact"/>
      <w:ind w:firstLine="639" w:firstLineChars="206"/>
    </w:pPr>
    <w:rPr>
      <w:rFonts w:ascii="仿宋_GB2312" w:hAnsi="宋体" w:eastAsia="宋体"/>
      <w:kern w:val="0"/>
      <w:sz w:val="28"/>
      <w:szCs w:val="28"/>
    </w:rPr>
  </w:style>
  <w:style w:type="paragraph" w:customStyle="1" w:styleId="165">
    <w:name w:val="reader-word-layer"/>
    <w:basedOn w:val="1"/>
    <w:qFormat/>
    <w:uiPriority w:val="99"/>
    <w:pPr>
      <w:widowControl/>
      <w:spacing w:before="100" w:beforeAutospacing="1" w:after="100" w:afterAutospacing="1" w:line="520" w:lineRule="exact"/>
      <w:ind w:firstLine="200" w:firstLineChars="200"/>
      <w:jc w:val="left"/>
    </w:pPr>
    <w:rPr>
      <w:rFonts w:ascii="宋体" w:hAnsi="宋体" w:eastAsia="宋体" w:cs="宋体"/>
      <w:kern w:val="0"/>
    </w:rPr>
  </w:style>
  <w:style w:type="paragraph" w:customStyle="1" w:styleId="166">
    <w:name w:val="List Paragraph1"/>
    <w:basedOn w:val="1"/>
    <w:qFormat/>
    <w:uiPriority w:val="99"/>
    <w:pPr>
      <w:spacing w:line="520" w:lineRule="exact"/>
      <w:ind w:firstLine="420" w:firstLineChars="200"/>
    </w:pPr>
    <w:rPr>
      <w:rFonts w:eastAsia="宋体"/>
      <w:sz w:val="21"/>
      <w:szCs w:val="21"/>
    </w:rPr>
  </w:style>
  <w:style w:type="paragraph" w:customStyle="1" w:styleId="167">
    <w:name w:val="Char Char Char Char"/>
    <w:basedOn w:val="1"/>
    <w:qFormat/>
    <w:uiPriority w:val="99"/>
    <w:pPr>
      <w:widowControl/>
      <w:spacing w:after="160" w:line="240" w:lineRule="exact"/>
      <w:ind w:firstLine="200" w:firstLineChars="200"/>
      <w:jc w:val="left"/>
    </w:pPr>
    <w:rPr>
      <w:rFonts w:ascii="Verdana" w:hAnsi="Verdana" w:cs="Verdana"/>
      <w:kern w:val="0"/>
      <w:lang w:eastAsia="en-US"/>
    </w:rPr>
  </w:style>
  <w:style w:type="paragraph" w:customStyle="1" w:styleId="168">
    <w:name w:val="p0"/>
    <w:basedOn w:val="1"/>
    <w:qFormat/>
    <w:uiPriority w:val="99"/>
    <w:pPr>
      <w:widowControl/>
      <w:spacing w:line="520" w:lineRule="exact"/>
      <w:ind w:firstLine="200" w:firstLineChars="200"/>
    </w:pPr>
    <w:rPr>
      <w:rFonts w:eastAsia="宋体"/>
      <w:kern w:val="0"/>
      <w:sz w:val="21"/>
      <w:szCs w:val="21"/>
    </w:rPr>
  </w:style>
  <w:style w:type="paragraph" w:customStyle="1" w:styleId="169">
    <w:name w:val="标准正文"/>
    <w:basedOn w:val="1"/>
    <w:qFormat/>
    <w:uiPriority w:val="99"/>
    <w:pPr>
      <w:snapToGrid w:val="0"/>
      <w:spacing w:line="312" w:lineRule="auto"/>
      <w:ind w:firstLine="482" w:firstLineChars="200"/>
    </w:pPr>
    <w:rPr>
      <w:rFonts w:eastAsia="宋体"/>
    </w:rPr>
  </w:style>
  <w:style w:type="paragraph" w:customStyle="1" w:styleId="170">
    <w:name w:val="Plain Text1"/>
    <w:basedOn w:val="1"/>
    <w:qFormat/>
    <w:uiPriority w:val="99"/>
    <w:pPr>
      <w:widowControl/>
      <w:adjustRightInd w:val="0"/>
      <w:spacing w:line="520" w:lineRule="exact"/>
      <w:ind w:firstLine="200" w:firstLineChars="200"/>
      <w:jc w:val="left"/>
      <w:textAlignment w:val="baseline"/>
    </w:pPr>
    <w:rPr>
      <w:rFonts w:ascii="宋体" w:hAnsi="Courier New" w:eastAsia="楷体_GB2312" w:cs="宋体"/>
      <w:kern w:val="0"/>
      <w:sz w:val="26"/>
      <w:szCs w:val="26"/>
    </w:rPr>
  </w:style>
  <w:style w:type="paragraph" w:customStyle="1" w:styleId="171">
    <w:name w:val="标题3"/>
    <w:basedOn w:val="59"/>
    <w:qFormat/>
    <w:uiPriority w:val="99"/>
    <w:pPr>
      <w:spacing w:before="120" w:after="120" w:line="560" w:lineRule="exact"/>
      <w:jc w:val="left"/>
    </w:pPr>
    <w:rPr>
      <w:rFonts w:ascii="仿宋_GB2312" w:cs="仿宋_GB2312"/>
      <w:sz w:val="28"/>
      <w:szCs w:val="28"/>
    </w:rPr>
  </w:style>
  <w:style w:type="paragraph" w:customStyle="1" w:styleId="172">
    <w:name w:val="样式 标题 2 + 黑色 行距: 1.5 倍行距"/>
    <w:basedOn w:val="4"/>
    <w:qFormat/>
    <w:uiPriority w:val="99"/>
    <w:pPr>
      <w:overflowPunct/>
      <w:adjustRightInd/>
      <w:spacing w:before="260" w:after="260" w:line="360" w:lineRule="auto"/>
      <w:ind w:firstLine="3502" w:firstLineChars="1246"/>
      <w:jc w:val="both"/>
      <w:textAlignment w:val="auto"/>
    </w:pPr>
    <w:rPr>
      <w:rFonts w:ascii="楷体_GB2312" w:cs="楷体_GB2312"/>
      <w:kern w:val="2"/>
      <w:sz w:val="28"/>
      <w:szCs w:val="28"/>
    </w:rPr>
  </w:style>
  <w:style w:type="paragraph" w:customStyle="1" w:styleId="173">
    <w:name w:val="图文"/>
    <w:basedOn w:val="1"/>
    <w:qFormat/>
    <w:uiPriority w:val="99"/>
    <w:pPr>
      <w:adjustRightInd w:val="0"/>
      <w:snapToGrid w:val="0"/>
      <w:spacing w:after="50" w:line="360" w:lineRule="auto"/>
      <w:ind w:firstLine="200" w:firstLineChars="200"/>
    </w:pPr>
    <w:rPr>
      <w:rFonts w:eastAsia="宋体"/>
    </w:rPr>
  </w:style>
  <w:style w:type="paragraph" w:customStyle="1" w:styleId="174">
    <w:name w:val="Char2"/>
    <w:basedOn w:val="1"/>
    <w:qFormat/>
    <w:uiPriority w:val="99"/>
    <w:pPr>
      <w:widowControl/>
      <w:spacing w:after="160" w:line="240" w:lineRule="exact"/>
      <w:ind w:firstLine="200" w:firstLineChars="200"/>
      <w:jc w:val="left"/>
    </w:pPr>
    <w:rPr>
      <w:rFonts w:ascii="Verdana" w:hAnsi="Verdana" w:cs="Verdana"/>
      <w:kern w:val="0"/>
      <w:lang w:eastAsia="en-US"/>
    </w:rPr>
  </w:style>
  <w:style w:type="paragraph" w:customStyle="1" w:styleId="175">
    <w:name w:val="Char Char Char1 Char"/>
    <w:basedOn w:val="1"/>
    <w:qFormat/>
    <w:uiPriority w:val="99"/>
    <w:pPr>
      <w:spacing w:line="520" w:lineRule="exact"/>
      <w:ind w:firstLine="200" w:firstLineChars="200"/>
    </w:pPr>
    <w:rPr>
      <w:rFonts w:eastAsia="宋体"/>
      <w:sz w:val="21"/>
      <w:szCs w:val="21"/>
    </w:rPr>
  </w:style>
  <w:style w:type="paragraph" w:customStyle="1" w:styleId="176">
    <w:name w:val="简单回函地址"/>
    <w:basedOn w:val="1"/>
    <w:qFormat/>
    <w:uiPriority w:val="99"/>
    <w:pPr>
      <w:spacing w:line="520" w:lineRule="exact"/>
      <w:ind w:firstLine="200" w:firstLineChars="200"/>
    </w:pPr>
    <w:rPr>
      <w:rFonts w:eastAsia="宋体"/>
      <w:sz w:val="21"/>
      <w:szCs w:val="21"/>
    </w:rPr>
  </w:style>
  <w:style w:type="paragraph" w:customStyle="1" w:styleId="177">
    <w:name w:val="默认段落字体 Para Char Char Char Char"/>
    <w:basedOn w:val="1"/>
    <w:qFormat/>
    <w:uiPriority w:val="99"/>
    <w:pPr>
      <w:spacing w:line="520" w:lineRule="exact"/>
      <w:ind w:firstLine="200" w:firstLineChars="200"/>
    </w:pPr>
    <w:rPr>
      <w:rFonts w:eastAsia="宋体"/>
      <w:sz w:val="21"/>
      <w:szCs w:val="21"/>
    </w:rPr>
  </w:style>
  <w:style w:type="paragraph" w:customStyle="1" w:styleId="178">
    <w:name w:val="纯文本2"/>
    <w:basedOn w:val="1"/>
    <w:qFormat/>
    <w:uiPriority w:val="99"/>
    <w:pPr>
      <w:spacing w:line="520" w:lineRule="exact"/>
      <w:ind w:firstLine="200" w:firstLineChars="200"/>
    </w:pPr>
    <w:rPr>
      <w:rFonts w:ascii="宋体" w:hAnsi="Courier New" w:eastAsia="宋体" w:cs="宋体"/>
      <w:sz w:val="28"/>
      <w:szCs w:val="28"/>
    </w:rPr>
  </w:style>
  <w:style w:type="paragraph" w:customStyle="1" w:styleId="179">
    <w:name w:val="1"/>
    <w:basedOn w:val="1"/>
    <w:next w:val="27"/>
    <w:qFormat/>
    <w:uiPriority w:val="99"/>
    <w:pPr>
      <w:spacing w:line="520" w:lineRule="exact"/>
      <w:ind w:firstLine="200" w:firstLineChars="200"/>
    </w:pPr>
    <w:rPr>
      <w:rFonts w:ascii="宋体" w:hAnsi="Courier New" w:eastAsia="宋体" w:cs="宋体"/>
      <w:sz w:val="21"/>
      <w:szCs w:val="21"/>
    </w:rPr>
  </w:style>
  <w:style w:type="paragraph" w:customStyle="1" w:styleId="180">
    <w:name w:val="xl1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520" w:lineRule="exact"/>
      <w:ind w:firstLine="200" w:firstLineChars="200"/>
      <w:jc w:val="left"/>
    </w:pPr>
    <w:rPr>
      <w:rFonts w:ascii="仿宋" w:hAnsi="仿宋" w:eastAsia="仿宋" w:cs="仿宋"/>
      <w:color w:val="000000"/>
      <w:kern w:val="0"/>
    </w:rPr>
  </w:style>
  <w:style w:type="paragraph" w:customStyle="1" w:styleId="181">
    <w:name w:val="6"/>
    <w:basedOn w:val="1"/>
    <w:qFormat/>
    <w:uiPriority w:val="99"/>
    <w:pPr>
      <w:widowControl/>
      <w:spacing w:after="160" w:line="240" w:lineRule="exact"/>
      <w:ind w:firstLine="200" w:firstLineChars="200"/>
      <w:jc w:val="left"/>
    </w:pPr>
    <w:rPr>
      <w:rFonts w:ascii="Verdana" w:hAnsi="Verdana" w:cs="Verdana"/>
      <w:kern w:val="0"/>
      <w:lang w:eastAsia="en-US"/>
    </w:rPr>
  </w:style>
  <w:style w:type="paragraph" w:customStyle="1" w:styleId="182">
    <w:name w:val="文档正文"/>
    <w:basedOn w:val="1"/>
    <w:qFormat/>
    <w:uiPriority w:val="99"/>
    <w:pPr>
      <w:adjustRightInd w:val="0"/>
      <w:spacing w:line="480" w:lineRule="atLeast"/>
      <w:ind w:firstLine="567" w:firstLineChars="200"/>
      <w:textAlignment w:val="baseline"/>
    </w:pPr>
    <w:rPr>
      <w:rFonts w:ascii="仿宋_GB2312" w:cs="仿宋_GB2312"/>
      <w:kern w:val="0"/>
      <w:sz w:val="28"/>
      <w:szCs w:val="28"/>
    </w:rPr>
  </w:style>
  <w:style w:type="paragraph" w:customStyle="1" w:styleId="183">
    <w:name w:val="Default"/>
    <w:qFormat/>
    <w:uiPriority w:val="99"/>
    <w:pPr>
      <w:widowControl w:val="0"/>
      <w:autoSpaceDE w:val="0"/>
      <w:autoSpaceDN w:val="0"/>
      <w:adjustRightInd w:val="0"/>
      <w:spacing w:line="520" w:lineRule="exact"/>
      <w:ind w:firstLine="200" w:firstLineChars="200"/>
      <w:jc w:val="both"/>
    </w:pPr>
    <w:rPr>
      <w:rFonts w:ascii="宋体" w:hAnsi="Times New Roman" w:eastAsia="宋体" w:cs="宋体"/>
      <w:color w:val="000000"/>
      <w:sz w:val="24"/>
      <w:szCs w:val="24"/>
      <w:lang w:val="en-US" w:eastAsia="zh-CN" w:bidi="ar-SA"/>
    </w:rPr>
  </w:style>
  <w:style w:type="table" w:customStyle="1" w:styleId="184">
    <w:name w:val="Table Normal1"/>
    <w:qFormat/>
    <w:uiPriority w:val="99"/>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85">
    <w:name w:val="网格型2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
    <w:name w:val="网格型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
    <w:name w:val="网格型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
    <w:name w:val="网格型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
    <w:name w:val="网格型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
    <w:name w:val="网格型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
    <w:name w:val="网格型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2">
    <w:name w:val="NormalCharacter"/>
    <w:qFormat/>
    <w:uiPriority w:val="99"/>
  </w:style>
  <w:style w:type="table" w:customStyle="1" w:styleId="19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ql</Company>
  <Pages>29</Pages>
  <Words>18250</Words>
  <Characters>18535</Characters>
  <Lines>149</Lines>
  <Paragraphs>42</Paragraphs>
  <TotalTime>5</TotalTime>
  <ScaleCrop>false</ScaleCrop>
  <LinksUpToDate>false</LinksUpToDate>
  <CharactersWithSpaces>19193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2020-12-28T12:30:00Z</dcterms:created>
  <dc:creator>戴 健秋</dc:creator>
  <cp:lastModifiedBy>丛灵</cp:lastModifiedBy>
  <cp:lastPrinted>2023-09-21T02:52:00Z</cp:lastPrinted>
  <dcterms:modified xsi:type="dcterms:W3CDTF">2024-07-17T05:56:26Z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C6EF41897A9A44A7AC22EA87CF53F17F_13</vt:lpwstr>
  </property>
</Properties>
</file>