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2B77F">
      <w:pPr>
        <w:pStyle w:val="12"/>
        <w:spacing w:line="480" w:lineRule="auto"/>
        <w:ind w:left="0" w:leftChars="0" w:firstLine="0" w:firstLineChars="0"/>
        <w:rPr>
          <w:rFonts w:ascii="Times New Roman" w:hAnsi="Times New Roman" w:eastAsia="宋体" w:cs="Times New Roman"/>
          <w:highlight w:val="none"/>
        </w:rPr>
      </w:pPr>
    </w:p>
    <w:p w14:paraId="3747F562">
      <w:pPr>
        <w:pStyle w:val="12"/>
        <w:spacing w:line="480" w:lineRule="auto"/>
        <w:ind w:left="0" w:leftChars="0" w:firstLine="0" w:firstLineChars="0"/>
        <w:rPr>
          <w:rFonts w:ascii="Times New Roman" w:hAnsi="Times New Roman" w:eastAsia="宋体" w:cs="Times New Roman"/>
          <w:highlight w:val="none"/>
        </w:rPr>
      </w:pPr>
    </w:p>
    <w:p w14:paraId="0CA16950">
      <w:pPr>
        <w:pStyle w:val="12"/>
        <w:spacing w:line="480" w:lineRule="auto"/>
        <w:ind w:left="0" w:leftChars="0" w:firstLine="0" w:firstLineChars="0"/>
        <w:jc w:val="center"/>
        <w:rPr>
          <w:rFonts w:hint="default"/>
          <w:highlight w:val="none"/>
          <w:lang w:val="en-US"/>
        </w:rPr>
      </w:pPr>
      <w:r>
        <w:rPr>
          <w:rFonts w:hint="eastAsia" w:ascii="宋体" w:hAnsi="宋体"/>
          <w:b/>
          <w:bCs/>
          <w:color w:val="0D0D0D"/>
          <w:sz w:val="44"/>
          <w:szCs w:val="44"/>
          <w:highlight w:val="none"/>
          <w:lang w:eastAsia="zh-CN"/>
        </w:rPr>
        <w:t>东部职工宿舍二期（龙悦公寓）202</w:t>
      </w:r>
      <w:r>
        <w:rPr>
          <w:rFonts w:hint="eastAsia" w:ascii="宋体" w:hAnsi="宋体"/>
          <w:b/>
          <w:bCs/>
          <w:color w:val="0D0D0D"/>
          <w:sz w:val="44"/>
          <w:szCs w:val="44"/>
          <w:highlight w:val="none"/>
          <w:lang w:val="en-US" w:eastAsia="zh-CN"/>
        </w:rPr>
        <w:t>5</w:t>
      </w:r>
      <w:r>
        <w:rPr>
          <w:rFonts w:hint="eastAsia" w:ascii="宋体" w:hAnsi="宋体"/>
          <w:b/>
          <w:bCs/>
          <w:color w:val="0D0D0D"/>
          <w:sz w:val="44"/>
          <w:szCs w:val="44"/>
          <w:highlight w:val="none"/>
          <w:lang w:eastAsia="zh-CN"/>
        </w:rPr>
        <w:t>-202</w:t>
      </w:r>
      <w:r>
        <w:rPr>
          <w:rFonts w:hint="eastAsia" w:ascii="宋体" w:hAnsi="宋体"/>
          <w:b/>
          <w:bCs/>
          <w:color w:val="0D0D0D"/>
          <w:sz w:val="44"/>
          <w:szCs w:val="44"/>
          <w:highlight w:val="none"/>
          <w:lang w:val="en-US" w:eastAsia="zh-CN"/>
        </w:rPr>
        <w:t>6</w:t>
      </w:r>
      <w:r>
        <w:rPr>
          <w:rFonts w:hint="eastAsia" w:ascii="宋体" w:hAnsi="宋体"/>
          <w:b/>
          <w:bCs/>
          <w:color w:val="0D0D0D"/>
          <w:sz w:val="44"/>
          <w:szCs w:val="44"/>
          <w:highlight w:val="none"/>
          <w:lang w:eastAsia="zh-CN"/>
        </w:rPr>
        <w:t>年度高低压配电室（开闭所）维保服务</w:t>
      </w:r>
      <w:r>
        <w:rPr>
          <w:rFonts w:hint="eastAsia" w:ascii="宋体" w:hAnsi="宋体"/>
          <w:b/>
          <w:bCs/>
          <w:color w:val="0D0D0D"/>
          <w:sz w:val="44"/>
          <w:szCs w:val="44"/>
          <w:highlight w:val="none"/>
          <w:lang w:val="en-US" w:eastAsia="zh-CN"/>
        </w:rPr>
        <w:t>项目</w:t>
      </w:r>
    </w:p>
    <w:p w14:paraId="49C44D23">
      <w:pPr>
        <w:pStyle w:val="12"/>
        <w:spacing w:line="480" w:lineRule="auto"/>
        <w:ind w:left="0" w:leftChars="0" w:firstLine="0" w:firstLineChars="0"/>
        <w:rPr>
          <w:highlight w:val="none"/>
        </w:rPr>
      </w:pPr>
    </w:p>
    <w:p w14:paraId="028D36E0">
      <w:pPr>
        <w:widowControl w:val="0"/>
        <w:spacing w:line="480" w:lineRule="auto"/>
        <w:jc w:val="both"/>
        <w:textAlignment w:val="auto"/>
        <w:rPr>
          <w:rFonts w:ascii="宋体" w:hAnsi="宋体" w:cs="Times New Roman"/>
          <w:b/>
          <w:sz w:val="44"/>
          <w:szCs w:val="44"/>
          <w:highlight w:val="none"/>
        </w:rPr>
      </w:pPr>
    </w:p>
    <w:p w14:paraId="3F909FCA">
      <w:pPr>
        <w:widowControl w:val="0"/>
        <w:spacing w:line="480" w:lineRule="auto"/>
        <w:jc w:val="both"/>
        <w:textAlignment w:val="auto"/>
        <w:rPr>
          <w:rFonts w:ascii="宋体" w:hAnsi="宋体" w:cs="Times New Roman"/>
          <w:b/>
          <w:sz w:val="44"/>
          <w:szCs w:val="44"/>
          <w:highlight w:val="none"/>
        </w:rPr>
      </w:pPr>
    </w:p>
    <w:p w14:paraId="71455223">
      <w:pPr>
        <w:widowControl w:val="0"/>
        <w:spacing w:line="480" w:lineRule="auto"/>
        <w:jc w:val="center"/>
        <w:textAlignment w:val="auto"/>
        <w:rPr>
          <w:rFonts w:ascii="宋体" w:hAnsi="宋体" w:cs="Times New Roman"/>
          <w:b/>
          <w:sz w:val="72"/>
          <w:szCs w:val="72"/>
          <w:highlight w:val="none"/>
        </w:rPr>
      </w:pPr>
      <w:r>
        <w:rPr>
          <w:rFonts w:hint="eastAsia" w:ascii="宋体" w:hAnsi="宋体" w:cs="Times New Roman"/>
          <w:b/>
          <w:sz w:val="72"/>
          <w:szCs w:val="72"/>
          <w:highlight w:val="none"/>
        </w:rPr>
        <w:t>询 价 文 件</w:t>
      </w:r>
    </w:p>
    <w:p w14:paraId="67B7A2F1">
      <w:pPr>
        <w:widowControl w:val="0"/>
        <w:spacing w:line="480" w:lineRule="auto"/>
        <w:textAlignment w:val="auto"/>
        <w:rPr>
          <w:rFonts w:ascii="宋体" w:hAnsi="宋体" w:cs="Times New Roman"/>
          <w:b/>
          <w:sz w:val="44"/>
          <w:szCs w:val="44"/>
          <w:highlight w:val="none"/>
        </w:rPr>
      </w:pPr>
    </w:p>
    <w:p w14:paraId="180AE928">
      <w:pPr>
        <w:widowControl w:val="0"/>
        <w:spacing w:line="480" w:lineRule="auto"/>
        <w:textAlignment w:val="auto"/>
        <w:rPr>
          <w:rFonts w:ascii="宋体" w:hAnsi="宋体" w:cs="Times New Roman"/>
          <w:szCs w:val="24"/>
          <w:highlight w:val="none"/>
        </w:rPr>
      </w:pPr>
    </w:p>
    <w:p w14:paraId="6661110F">
      <w:pPr>
        <w:widowControl w:val="0"/>
        <w:spacing w:line="480" w:lineRule="auto"/>
        <w:textAlignment w:val="auto"/>
        <w:rPr>
          <w:rFonts w:ascii="宋体" w:hAnsi="宋体" w:cs="Times New Roman"/>
          <w:szCs w:val="24"/>
          <w:highlight w:val="none"/>
        </w:rPr>
      </w:pPr>
    </w:p>
    <w:p w14:paraId="6594F7BA">
      <w:pPr>
        <w:widowControl w:val="0"/>
        <w:spacing w:line="480" w:lineRule="auto"/>
        <w:textAlignment w:val="auto"/>
        <w:rPr>
          <w:rFonts w:ascii="宋体" w:hAnsi="宋体" w:cs="Times New Roman"/>
          <w:szCs w:val="24"/>
          <w:highlight w:val="none"/>
        </w:rPr>
      </w:pPr>
    </w:p>
    <w:p w14:paraId="5F25C921">
      <w:pPr>
        <w:widowControl w:val="0"/>
        <w:spacing w:line="480" w:lineRule="auto"/>
        <w:textAlignment w:val="auto"/>
        <w:rPr>
          <w:rFonts w:ascii="宋体" w:hAnsi="宋体" w:cs="Times New Roman"/>
          <w:szCs w:val="24"/>
          <w:highlight w:val="none"/>
        </w:rPr>
      </w:pPr>
    </w:p>
    <w:p w14:paraId="1BFC2A86">
      <w:pPr>
        <w:widowControl w:val="0"/>
        <w:spacing w:line="480" w:lineRule="auto"/>
        <w:textAlignment w:val="auto"/>
        <w:rPr>
          <w:rFonts w:ascii="宋体" w:hAnsi="宋体" w:cs="Times New Roman"/>
          <w:szCs w:val="24"/>
          <w:highlight w:val="none"/>
        </w:rPr>
      </w:pPr>
    </w:p>
    <w:p w14:paraId="2CA477A3">
      <w:pPr>
        <w:widowControl w:val="0"/>
        <w:spacing w:line="480" w:lineRule="auto"/>
        <w:textAlignment w:val="auto"/>
        <w:rPr>
          <w:rFonts w:ascii="宋体" w:hAnsi="宋体" w:cs="Times New Roman"/>
          <w:b/>
          <w:szCs w:val="24"/>
          <w:highlight w:val="none"/>
        </w:rPr>
      </w:pPr>
    </w:p>
    <w:p w14:paraId="7206F0A9">
      <w:pPr>
        <w:spacing w:line="480" w:lineRule="auto"/>
        <w:jc w:val="center"/>
        <w:rPr>
          <w:rFonts w:hint="eastAsia" w:ascii="宋体" w:hAnsi="宋体" w:eastAsia="宋体" w:cs="Times New Roman"/>
          <w:sz w:val="30"/>
          <w:szCs w:val="30"/>
          <w:highlight w:val="none"/>
          <w:lang w:eastAsia="zh-CN"/>
        </w:rPr>
      </w:pPr>
      <w:r>
        <w:rPr>
          <w:rFonts w:hint="eastAsia" w:ascii="宋体" w:hAnsi="宋体" w:cs="Times New Roman"/>
          <w:sz w:val="30"/>
          <w:szCs w:val="30"/>
          <w:highlight w:val="none"/>
          <w:lang w:val="en-US" w:eastAsia="zh-CN"/>
        </w:rPr>
        <w:t xml:space="preserve">采 购 </w:t>
      </w:r>
      <w:r>
        <w:rPr>
          <w:rFonts w:ascii="宋体" w:hAnsi="宋体" w:cs="Times New Roman"/>
          <w:sz w:val="30"/>
          <w:szCs w:val="30"/>
          <w:highlight w:val="none"/>
        </w:rPr>
        <w:t>人：</w:t>
      </w:r>
      <w:r>
        <w:rPr>
          <w:rFonts w:hint="eastAsia" w:ascii="宋体" w:hAnsi="宋体" w:cs="Times New Roman"/>
          <w:sz w:val="30"/>
          <w:szCs w:val="30"/>
          <w:highlight w:val="none"/>
        </w:rPr>
        <w:t>南通苏通控股集团有限公司</w:t>
      </w:r>
    </w:p>
    <w:p w14:paraId="312379F3">
      <w:pPr>
        <w:spacing w:line="480" w:lineRule="auto"/>
        <w:jc w:val="center"/>
        <w:rPr>
          <w:rStyle w:val="11"/>
          <w:rFonts w:hint="eastAsia" w:ascii="宋体" w:hAnsi="宋体" w:eastAsia="宋体" w:cs="Times New Roman"/>
          <w:sz w:val="30"/>
          <w:szCs w:val="30"/>
          <w:highlight w:val="none"/>
          <w:lang w:eastAsia="zh-CN"/>
        </w:rPr>
      </w:pPr>
      <w:r>
        <w:rPr>
          <w:rFonts w:hint="eastAsia" w:ascii="宋体" w:hAnsi="宋体" w:cs="Times New Roman"/>
          <w:sz w:val="30"/>
          <w:szCs w:val="30"/>
          <w:highlight w:val="none"/>
        </w:rPr>
        <w:t>日</w:t>
      </w:r>
      <w:r>
        <w:rPr>
          <w:rFonts w:hint="default" w:ascii="宋体" w:hAnsi="宋体" w:cs="Times New Roman"/>
          <w:sz w:val="30"/>
          <w:szCs w:val="30"/>
          <w:highlight w:val="none"/>
          <w:lang w:val="en-US" w:eastAsia="zh-CN"/>
        </w:rPr>
        <w:t xml:space="preserve">    </w:t>
      </w:r>
      <w:r>
        <w:rPr>
          <w:rFonts w:hint="eastAsia" w:ascii="宋体" w:hAnsi="宋体" w:cs="Times New Roman"/>
          <w:sz w:val="30"/>
          <w:szCs w:val="30"/>
          <w:highlight w:val="none"/>
        </w:rPr>
        <w:t>期：</w:t>
      </w:r>
      <w:r>
        <w:rPr>
          <w:rFonts w:hint="eastAsia" w:ascii="宋体" w:hAnsi="宋体" w:cs="Times New Roman"/>
          <w:sz w:val="30"/>
          <w:szCs w:val="30"/>
          <w:highlight w:val="none"/>
          <w:u w:val="none"/>
          <w:lang w:eastAsia="zh-CN"/>
        </w:rPr>
        <w:t>2025年08月2</w:t>
      </w:r>
      <w:r>
        <w:rPr>
          <w:rFonts w:hint="eastAsia" w:ascii="宋体" w:hAnsi="宋体" w:cs="Times New Roman"/>
          <w:sz w:val="30"/>
          <w:szCs w:val="30"/>
          <w:highlight w:val="none"/>
          <w:u w:val="none"/>
          <w:lang w:val="en-US" w:eastAsia="zh-CN"/>
        </w:rPr>
        <w:t>2</w:t>
      </w:r>
      <w:r>
        <w:rPr>
          <w:rFonts w:hint="eastAsia" w:ascii="宋体" w:hAnsi="宋体" w:cs="Times New Roman"/>
          <w:sz w:val="30"/>
          <w:szCs w:val="30"/>
          <w:highlight w:val="none"/>
          <w:u w:val="none"/>
          <w:lang w:eastAsia="zh-CN"/>
        </w:rPr>
        <w:t>日</w:t>
      </w:r>
    </w:p>
    <w:p w14:paraId="277895FD">
      <w:pPr>
        <w:spacing w:line="480" w:lineRule="auto"/>
        <w:jc w:val="center"/>
        <w:rPr>
          <w:rFonts w:ascii="宋体" w:hAnsi="宋体"/>
          <w:b/>
          <w:sz w:val="32"/>
          <w:szCs w:val="32"/>
          <w:highlight w:val="none"/>
        </w:rPr>
      </w:pPr>
    </w:p>
    <w:p w14:paraId="480754E7">
      <w:pPr>
        <w:pStyle w:val="12"/>
        <w:rPr>
          <w:highlight w:val="none"/>
        </w:rPr>
      </w:pPr>
    </w:p>
    <w:p w14:paraId="050A167E">
      <w:pPr>
        <w:pStyle w:val="12"/>
        <w:rPr>
          <w:highlight w:val="none"/>
        </w:rPr>
        <w:sectPr>
          <w:headerReference r:id="rId3" w:type="first"/>
          <w:footerReference r:id="rId5" w:type="firs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1DFFC14">
      <w:pPr>
        <w:pStyle w:val="7"/>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3"/>
          <w:rFonts w:hint="default" w:ascii="Times New Roman" w:hAnsi="Times New Roman" w:eastAsia="仿宋" w:cs="Times New Roman"/>
          <w:kern w:val="0"/>
          <w:sz w:val="30"/>
          <w:szCs w:val="30"/>
          <w:highlight w:val="none"/>
        </w:rPr>
      </w:pPr>
      <w:r>
        <w:rPr>
          <w:rStyle w:val="13"/>
          <w:rFonts w:hint="default" w:ascii="Times New Roman" w:hAnsi="Times New Roman" w:eastAsia="仿宋" w:cs="Times New Roman"/>
          <w:kern w:val="0"/>
          <w:sz w:val="30"/>
          <w:szCs w:val="30"/>
          <w:highlight w:val="none"/>
        </w:rPr>
        <w:t>第一章</w:t>
      </w:r>
      <w:r>
        <w:rPr>
          <w:rStyle w:val="13"/>
          <w:rFonts w:hint="default" w:ascii="Times New Roman" w:hAnsi="Times New Roman" w:eastAsia="仿宋" w:cs="Times New Roman"/>
          <w:kern w:val="0"/>
          <w:sz w:val="30"/>
          <w:szCs w:val="30"/>
          <w:highlight w:val="none"/>
          <w:lang w:val="en-US" w:eastAsia="zh-CN"/>
        </w:rPr>
        <w:t xml:space="preserve">  </w:t>
      </w:r>
      <w:r>
        <w:rPr>
          <w:rStyle w:val="13"/>
          <w:rFonts w:hint="default" w:ascii="Times New Roman" w:hAnsi="Times New Roman" w:eastAsia="仿宋" w:cs="Times New Roman"/>
          <w:kern w:val="0"/>
          <w:sz w:val="30"/>
          <w:szCs w:val="30"/>
          <w:highlight w:val="none"/>
        </w:rPr>
        <w:t>询价公告</w:t>
      </w:r>
    </w:p>
    <w:p w14:paraId="1487B442">
      <w:pPr>
        <w:keepNext w:val="0"/>
        <w:keepLines w:val="0"/>
        <w:pageBreakBefore w:val="0"/>
        <w:kinsoku/>
        <w:wordWrap/>
        <w:overflowPunct/>
        <w:topLinePunct w:val="0"/>
        <w:autoSpaceDE/>
        <w:autoSpaceDN/>
        <w:bidi w:val="0"/>
        <w:spacing w:line="360" w:lineRule="auto"/>
        <w:ind w:firstLine="422" w:firstLineChars="20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东部职工宿舍二期（龙悦公寓）</w:t>
      </w:r>
      <w:r>
        <w:rPr>
          <w:rFonts w:hint="eastAsia" w:eastAsia="仿宋" w:cs="Times New Roman"/>
          <w:b/>
          <w:bCs/>
          <w:sz w:val="21"/>
          <w:szCs w:val="21"/>
          <w:highlight w:val="none"/>
          <w:lang w:eastAsia="zh-CN"/>
        </w:rPr>
        <w:t>2025-2026</w:t>
      </w:r>
      <w:r>
        <w:rPr>
          <w:rFonts w:hint="default" w:ascii="Times New Roman" w:hAnsi="Times New Roman" w:eastAsia="仿宋" w:cs="Times New Roman"/>
          <w:b/>
          <w:bCs/>
          <w:sz w:val="21"/>
          <w:szCs w:val="21"/>
          <w:highlight w:val="none"/>
        </w:rPr>
        <w:t>年度高低压配电室（开闭所）维保服务项目</w:t>
      </w:r>
    </w:p>
    <w:p w14:paraId="1CFC7E69">
      <w:pPr>
        <w:keepNext w:val="0"/>
        <w:keepLines w:val="0"/>
        <w:pageBreakBefore w:val="0"/>
        <w:kinsoku/>
        <w:wordWrap/>
        <w:overflowPunct/>
        <w:topLinePunct w:val="0"/>
        <w:autoSpaceDE/>
        <w:autoSpaceDN/>
        <w:bidi w:val="0"/>
        <w:spacing w:line="360" w:lineRule="auto"/>
        <w:ind w:firstLine="422" w:firstLineChars="200"/>
        <w:jc w:val="center"/>
        <w:rPr>
          <w:rStyle w:val="13"/>
          <w:rFonts w:hint="default" w:ascii="Times New Roman" w:hAnsi="Times New Roman" w:eastAsia="仿宋" w:cs="Times New Roman"/>
          <w:b/>
          <w:kern w:val="0"/>
          <w:sz w:val="21"/>
          <w:szCs w:val="21"/>
          <w:highlight w:val="none"/>
        </w:rPr>
      </w:pPr>
      <w:r>
        <w:rPr>
          <w:rFonts w:hint="default" w:ascii="Times New Roman" w:hAnsi="Times New Roman" w:eastAsia="仿宋" w:cs="Times New Roman"/>
          <w:b/>
          <w:bCs/>
          <w:sz w:val="21"/>
          <w:szCs w:val="21"/>
          <w:highlight w:val="none"/>
          <w:lang w:val="en-US" w:eastAsia="zh-CN"/>
        </w:rPr>
        <w:t>询价</w:t>
      </w:r>
      <w:r>
        <w:rPr>
          <w:rFonts w:hint="default" w:ascii="Times New Roman" w:hAnsi="Times New Roman" w:eastAsia="仿宋" w:cs="Times New Roman"/>
          <w:b/>
          <w:bCs/>
          <w:sz w:val="21"/>
          <w:szCs w:val="21"/>
          <w:highlight w:val="none"/>
        </w:rPr>
        <w:t>公告</w:t>
      </w:r>
    </w:p>
    <w:p w14:paraId="662947B6">
      <w:pPr>
        <w:keepNext w:val="0"/>
        <w:keepLines w:val="0"/>
        <w:pageBreakBefore w:val="0"/>
        <w:kinsoku/>
        <w:wordWrap/>
        <w:overflowPunct/>
        <w:topLinePunct w:val="0"/>
        <w:autoSpaceDE/>
        <w:autoSpaceDN/>
        <w:bidi w:val="0"/>
        <w:adjustRightInd/>
        <w:snapToGrid w:val="0"/>
        <w:spacing w:line="360" w:lineRule="auto"/>
        <w:ind w:firstLine="422" w:firstLineChars="200"/>
        <w:rPr>
          <w:rStyle w:val="13"/>
          <w:rFonts w:hint="default" w:ascii="Times New Roman" w:hAnsi="Times New Roman" w:eastAsia="仿宋" w:cs="Times New Roman"/>
          <w:b/>
          <w:bCs/>
          <w:sz w:val="21"/>
          <w:szCs w:val="21"/>
          <w:highlight w:val="none"/>
        </w:rPr>
      </w:pPr>
      <w:r>
        <w:rPr>
          <w:rStyle w:val="13"/>
          <w:rFonts w:hint="default" w:ascii="Times New Roman" w:hAnsi="Times New Roman" w:eastAsia="仿宋" w:cs="Times New Roman"/>
          <w:b/>
          <w:bCs/>
          <w:sz w:val="21"/>
          <w:szCs w:val="21"/>
          <w:highlight w:val="none"/>
        </w:rPr>
        <w:t>一、项目基本情况：</w:t>
      </w:r>
    </w:p>
    <w:p w14:paraId="151ACFAA">
      <w:pPr>
        <w:keepNext w:val="0"/>
        <w:keepLines w:val="0"/>
        <w:pageBreakBefore w:val="0"/>
        <w:kinsoku/>
        <w:wordWrap/>
        <w:overflowPunct/>
        <w:topLinePunct w:val="0"/>
        <w:autoSpaceDE/>
        <w:autoSpaceDN/>
        <w:bidi w:val="0"/>
        <w:adjustRightInd/>
        <w:snapToGrid w:val="0"/>
        <w:spacing w:line="360" w:lineRule="auto"/>
        <w:ind w:firstLine="420" w:firstLineChars="200"/>
        <w:rPr>
          <w:rStyle w:val="13"/>
          <w:rFonts w:hint="default" w:ascii="Times New Roman" w:hAnsi="Times New Roman" w:eastAsia="仿宋" w:cs="Times New Roman"/>
          <w:bCs/>
          <w:sz w:val="21"/>
          <w:szCs w:val="21"/>
          <w:highlight w:val="none"/>
          <w:lang w:val="en-US" w:eastAsia="zh-CN"/>
        </w:rPr>
      </w:pPr>
      <w:r>
        <w:rPr>
          <w:rStyle w:val="13"/>
          <w:rFonts w:hint="default" w:ascii="Times New Roman" w:hAnsi="Times New Roman" w:eastAsia="仿宋" w:cs="Times New Roman"/>
          <w:bCs/>
          <w:sz w:val="21"/>
          <w:szCs w:val="21"/>
          <w:highlight w:val="none"/>
        </w:rPr>
        <w:t>1.项目编号：</w:t>
      </w:r>
      <w:r>
        <w:rPr>
          <w:rStyle w:val="13"/>
          <w:rFonts w:hint="eastAsia" w:eastAsia="仿宋" w:cs="Times New Roman"/>
          <w:bCs/>
          <w:sz w:val="21"/>
          <w:szCs w:val="21"/>
          <w:highlight w:val="none"/>
          <w:u w:val="single"/>
          <w:lang w:val="en-US" w:eastAsia="zh-CN"/>
        </w:rPr>
        <w:t xml:space="preserve">    </w:t>
      </w:r>
      <w:r>
        <w:rPr>
          <w:rStyle w:val="13"/>
          <w:rFonts w:hint="default" w:ascii="Times New Roman" w:hAnsi="Times New Roman" w:eastAsia="仿宋" w:cs="Times New Roman"/>
          <w:bCs/>
          <w:sz w:val="21"/>
          <w:szCs w:val="21"/>
          <w:highlight w:val="none"/>
          <w:u w:val="single"/>
        </w:rPr>
        <w:t>/</w:t>
      </w:r>
      <w:r>
        <w:rPr>
          <w:rStyle w:val="13"/>
          <w:rFonts w:hint="eastAsia" w:eastAsia="仿宋" w:cs="Times New Roman"/>
          <w:bCs/>
          <w:sz w:val="21"/>
          <w:szCs w:val="21"/>
          <w:highlight w:val="none"/>
          <w:u w:val="single"/>
          <w:lang w:val="en-US" w:eastAsia="zh-CN"/>
        </w:rPr>
        <w:t xml:space="preserve">    </w:t>
      </w:r>
    </w:p>
    <w:p w14:paraId="256069E5">
      <w:pPr>
        <w:keepNext w:val="0"/>
        <w:keepLines w:val="0"/>
        <w:pageBreakBefore w:val="0"/>
        <w:kinsoku/>
        <w:wordWrap/>
        <w:overflowPunct/>
        <w:topLinePunct w:val="0"/>
        <w:autoSpaceDE/>
        <w:autoSpaceDN/>
        <w:bidi w:val="0"/>
        <w:adjustRightInd/>
        <w:snapToGrid w:val="0"/>
        <w:spacing w:line="360" w:lineRule="auto"/>
        <w:ind w:firstLine="420" w:firstLineChars="200"/>
        <w:rPr>
          <w:rStyle w:val="13"/>
          <w:rFonts w:hint="default" w:ascii="Times New Roman" w:hAnsi="Times New Roman" w:eastAsia="仿宋" w:cs="Times New Roman"/>
          <w:bCs/>
          <w:sz w:val="21"/>
          <w:szCs w:val="21"/>
          <w:highlight w:val="none"/>
          <w:lang w:eastAsia="zh-CN"/>
        </w:rPr>
      </w:pPr>
      <w:r>
        <w:rPr>
          <w:rStyle w:val="13"/>
          <w:rFonts w:hint="default" w:ascii="Times New Roman" w:hAnsi="Times New Roman" w:eastAsia="仿宋" w:cs="Times New Roman"/>
          <w:bCs/>
          <w:sz w:val="21"/>
          <w:szCs w:val="21"/>
          <w:highlight w:val="none"/>
        </w:rPr>
        <w:t>2.项目名称：</w:t>
      </w:r>
      <w:r>
        <w:rPr>
          <w:rStyle w:val="13"/>
          <w:rFonts w:hint="default" w:ascii="Times New Roman" w:hAnsi="Times New Roman" w:eastAsia="仿宋" w:cs="Times New Roman"/>
          <w:bCs/>
          <w:sz w:val="21"/>
          <w:szCs w:val="21"/>
          <w:highlight w:val="none"/>
          <w:lang w:eastAsia="zh-CN"/>
        </w:rPr>
        <w:t>东部职工宿舍二期（龙悦公寓）</w:t>
      </w:r>
      <w:r>
        <w:rPr>
          <w:rStyle w:val="13"/>
          <w:rFonts w:hint="eastAsia" w:eastAsia="仿宋" w:cs="Times New Roman"/>
          <w:bCs/>
          <w:sz w:val="21"/>
          <w:szCs w:val="21"/>
          <w:highlight w:val="none"/>
          <w:lang w:eastAsia="zh-CN"/>
        </w:rPr>
        <w:t>2025-2026</w:t>
      </w:r>
      <w:r>
        <w:rPr>
          <w:rStyle w:val="13"/>
          <w:rFonts w:hint="default" w:ascii="Times New Roman" w:hAnsi="Times New Roman" w:eastAsia="仿宋" w:cs="Times New Roman"/>
          <w:bCs/>
          <w:sz w:val="21"/>
          <w:szCs w:val="21"/>
          <w:highlight w:val="none"/>
          <w:lang w:eastAsia="zh-CN"/>
        </w:rPr>
        <w:t>年度高低压配电室（开闭所）维保服务项目</w:t>
      </w:r>
    </w:p>
    <w:p w14:paraId="299E270B">
      <w:pPr>
        <w:keepNext w:val="0"/>
        <w:keepLines w:val="0"/>
        <w:pageBreakBefore w:val="0"/>
        <w:kinsoku/>
        <w:wordWrap/>
        <w:overflowPunct/>
        <w:topLinePunct w:val="0"/>
        <w:autoSpaceDE/>
        <w:autoSpaceDN/>
        <w:bidi w:val="0"/>
        <w:adjustRightInd/>
        <w:snapToGrid w:val="0"/>
        <w:spacing w:line="360" w:lineRule="auto"/>
        <w:ind w:firstLine="420" w:firstLineChars="200"/>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rPr>
        <w:t>3.采购方式：询价</w:t>
      </w:r>
    </w:p>
    <w:p w14:paraId="2C45D777">
      <w:pPr>
        <w:keepNext w:val="0"/>
        <w:keepLines w:val="0"/>
        <w:pageBreakBefore w:val="0"/>
        <w:kinsoku/>
        <w:wordWrap/>
        <w:overflowPunct/>
        <w:topLinePunct w:val="0"/>
        <w:autoSpaceDE/>
        <w:autoSpaceDN/>
        <w:bidi w:val="0"/>
        <w:adjustRightInd/>
        <w:snapToGrid w:val="0"/>
        <w:spacing w:line="360" w:lineRule="auto"/>
        <w:ind w:firstLine="420" w:firstLineChars="200"/>
        <w:rPr>
          <w:rStyle w:val="13"/>
          <w:rFonts w:hint="default" w:ascii="Times New Roman" w:hAnsi="Times New Roman" w:eastAsia="仿宋" w:cs="Times New Roman"/>
          <w:bCs/>
          <w:sz w:val="21"/>
          <w:szCs w:val="21"/>
          <w:highlight w:val="none"/>
          <w:lang w:val="en-US" w:eastAsia="zh-CN"/>
        </w:rPr>
      </w:pPr>
      <w:r>
        <w:rPr>
          <w:rStyle w:val="13"/>
          <w:rFonts w:hint="default" w:ascii="Times New Roman" w:hAnsi="Times New Roman" w:eastAsia="仿宋" w:cs="Times New Roman"/>
          <w:bCs/>
          <w:sz w:val="21"/>
          <w:szCs w:val="21"/>
          <w:highlight w:val="none"/>
        </w:rPr>
        <w:t>4.最高限价：</w:t>
      </w:r>
      <w:r>
        <w:rPr>
          <w:rStyle w:val="13"/>
          <w:rFonts w:hint="eastAsia" w:eastAsia="仿宋" w:cs="Times New Roman"/>
          <w:bCs/>
          <w:sz w:val="21"/>
          <w:szCs w:val="21"/>
          <w:highlight w:val="none"/>
          <w:lang w:val="en-US" w:eastAsia="zh-CN"/>
        </w:rPr>
        <w:t>20000.00</w:t>
      </w:r>
      <w:r>
        <w:rPr>
          <w:rStyle w:val="13"/>
          <w:rFonts w:hint="default" w:ascii="Times New Roman" w:hAnsi="Times New Roman" w:eastAsia="仿宋" w:cs="Times New Roman"/>
          <w:bCs/>
          <w:sz w:val="21"/>
          <w:szCs w:val="21"/>
          <w:highlight w:val="none"/>
          <w:lang w:val="en-US" w:eastAsia="zh-CN"/>
        </w:rPr>
        <w:t>元</w:t>
      </w:r>
    </w:p>
    <w:p w14:paraId="27641637">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rPr>
        <w:t>5.采购需求：</w:t>
      </w:r>
      <w:r>
        <w:rPr>
          <w:rStyle w:val="13"/>
          <w:rFonts w:hint="default" w:ascii="Times New Roman" w:hAnsi="Times New Roman" w:eastAsia="仿宋" w:cs="Times New Roman"/>
          <w:b w:val="0"/>
          <w:bCs/>
          <w:sz w:val="21"/>
          <w:szCs w:val="21"/>
          <w:highlight w:val="none"/>
        </w:rPr>
        <w:t>对南通苏通控股集团有限公司所属资产项目</w:t>
      </w:r>
      <w:r>
        <w:rPr>
          <w:rFonts w:hint="default" w:ascii="Times New Roman" w:hAnsi="Times New Roman" w:eastAsia="仿宋" w:cs="Times New Roman"/>
          <w:b w:val="0"/>
          <w:bCs/>
          <w:sz w:val="21"/>
          <w:szCs w:val="21"/>
          <w:highlight w:val="none"/>
        </w:rPr>
        <w:t>东部职工宿舍二期（龙悦公寓）</w:t>
      </w:r>
      <w:r>
        <w:rPr>
          <w:rStyle w:val="13"/>
          <w:rFonts w:hint="default" w:ascii="Times New Roman" w:hAnsi="Times New Roman" w:eastAsia="仿宋" w:cs="Times New Roman"/>
          <w:b w:val="0"/>
          <w:bCs/>
          <w:sz w:val="21"/>
          <w:szCs w:val="21"/>
          <w:highlight w:val="none"/>
        </w:rPr>
        <w:t>共计</w:t>
      </w:r>
      <w:r>
        <w:rPr>
          <w:rStyle w:val="13"/>
          <w:rFonts w:hint="default" w:ascii="Times New Roman" w:hAnsi="Times New Roman" w:eastAsia="仿宋" w:cs="Times New Roman"/>
          <w:b w:val="0"/>
          <w:bCs/>
          <w:sz w:val="21"/>
          <w:szCs w:val="21"/>
          <w:highlight w:val="none"/>
          <w:lang w:val="en-US" w:eastAsia="zh-CN"/>
        </w:rPr>
        <w:t>6</w:t>
      </w:r>
      <w:r>
        <w:rPr>
          <w:rStyle w:val="13"/>
          <w:rFonts w:hint="default" w:ascii="Times New Roman" w:hAnsi="Times New Roman" w:eastAsia="仿宋" w:cs="Times New Roman"/>
          <w:b w:val="0"/>
          <w:bCs/>
          <w:sz w:val="21"/>
          <w:szCs w:val="21"/>
          <w:highlight w:val="none"/>
        </w:rPr>
        <w:t>台变压器及配套高低压配电柜进行维保服务；详见项目需求。</w:t>
      </w:r>
    </w:p>
    <w:p w14:paraId="012C2BDB">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rPr>
        <w:t>6.服务期限：</w:t>
      </w:r>
      <w:r>
        <w:rPr>
          <w:rStyle w:val="13"/>
          <w:rFonts w:hint="default" w:ascii="Times New Roman" w:hAnsi="Times New Roman" w:eastAsia="仿宋" w:cs="Times New Roman"/>
          <w:bCs/>
          <w:sz w:val="21"/>
          <w:szCs w:val="21"/>
          <w:highlight w:val="none"/>
          <w:lang w:val="en-US" w:eastAsia="zh-CN"/>
        </w:rPr>
        <w:t>2025年9</w:t>
      </w:r>
      <w:r>
        <w:rPr>
          <w:rStyle w:val="13"/>
          <w:rFonts w:hint="eastAsia" w:ascii="Times New Roman" w:hAnsi="Times New Roman" w:eastAsia="仿宋" w:cs="Times New Roman"/>
          <w:bCs/>
          <w:sz w:val="21"/>
          <w:szCs w:val="21"/>
          <w:highlight w:val="none"/>
          <w:lang w:val="en-US" w:eastAsia="zh-CN"/>
        </w:rPr>
        <w:t>月</w:t>
      </w:r>
      <w:r>
        <w:rPr>
          <w:rStyle w:val="13"/>
          <w:rFonts w:hint="default" w:ascii="Times New Roman" w:hAnsi="Times New Roman" w:eastAsia="仿宋" w:cs="Times New Roman"/>
          <w:bCs/>
          <w:sz w:val="21"/>
          <w:szCs w:val="21"/>
          <w:highlight w:val="none"/>
          <w:lang w:val="en-US" w:eastAsia="zh-CN"/>
        </w:rPr>
        <w:t>20</w:t>
      </w:r>
      <w:r>
        <w:rPr>
          <w:rStyle w:val="13"/>
          <w:rFonts w:hint="eastAsia" w:ascii="Times New Roman" w:hAnsi="Times New Roman" w:eastAsia="仿宋" w:cs="Times New Roman"/>
          <w:bCs/>
          <w:sz w:val="21"/>
          <w:szCs w:val="21"/>
          <w:highlight w:val="none"/>
          <w:lang w:val="en-US" w:eastAsia="zh-CN"/>
        </w:rPr>
        <w:t>日</w:t>
      </w:r>
      <w:r>
        <w:rPr>
          <w:rStyle w:val="13"/>
          <w:rFonts w:hint="default" w:ascii="Times New Roman" w:hAnsi="Times New Roman" w:eastAsia="仿宋" w:cs="Times New Roman"/>
          <w:bCs/>
          <w:sz w:val="21"/>
          <w:szCs w:val="21"/>
          <w:highlight w:val="none"/>
          <w:lang w:val="en-US" w:eastAsia="zh-CN"/>
        </w:rPr>
        <w:t>-2026</w:t>
      </w:r>
      <w:r>
        <w:rPr>
          <w:rStyle w:val="13"/>
          <w:rFonts w:hint="eastAsia" w:ascii="Times New Roman" w:hAnsi="Times New Roman" w:eastAsia="仿宋" w:cs="Times New Roman"/>
          <w:bCs/>
          <w:sz w:val="21"/>
          <w:szCs w:val="21"/>
          <w:highlight w:val="none"/>
          <w:lang w:val="en-US" w:eastAsia="zh-CN"/>
        </w:rPr>
        <w:t>年</w:t>
      </w:r>
      <w:r>
        <w:rPr>
          <w:rStyle w:val="13"/>
          <w:rFonts w:hint="default" w:ascii="Times New Roman" w:hAnsi="Times New Roman" w:eastAsia="仿宋" w:cs="Times New Roman"/>
          <w:bCs/>
          <w:sz w:val="21"/>
          <w:szCs w:val="21"/>
          <w:highlight w:val="none"/>
          <w:lang w:val="en-US" w:eastAsia="zh-CN"/>
        </w:rPr>
        <w:t>3</w:t>
      </w:r>
      <w:r>
        <w:rPr>
          <w:rStyle w:val="13"/>
          <w:rFonts w:hint="eastAsia" w:ascii="Times New Roman" w:hAnsi="Times New Roman" w:eastAsia="仿宋" w:cs="Times New Roman"/>
          <w:bCs/>
          <w:sz w:val="21"/>
          <w:szCs w:val="21"/>
          <w:highlight w:val="none"/>
          <w:lang w:val="en-US" w:eastAsia="zh-CN"/>
        </w:rPr>
        <w:t>月</w:t>
      </w:r>
      <w:r>
        <w:rPr>
          <w:rStyle w:val="13"/>
          <w:rFonts w:hint="default" w:ascii="Times New Roman" w:hAnsi="Times New Roman" w:eastAsia="仿宋" w:cs="Times New Roman"/>
          <w:bCs/>
          <w:sz w:val="21"/>
          <w:szCs w:val="21"/>
          <w:highlight w:val="none"/>
          <w:lang w:val="en-US" w:eastAsia="zh-CN"/>
        </w:rPr>
        <w:t>19</w:t>
      </w:r>
      <w:r>
        <w:rPr>
          <w:rStyle w:val="13"/>
          <w:rFonts w:hint="eastAsia" w:ascii="Times New Roman" w:hAnsi="Times New Roman" w:eastAsia="仿宋" w:cs="Times New Roman"/>
          <w:bCs/>
          <w:sz w:val="21"/>
          <w:szCs w:val="21"/>
          <w:highlight w:val="none"/>
          <w:lang w:val="en-US" w:eastAsia="zh-CN"/>
        </w:rPr>
        <w:t>日</w:t>
      </w:r>
      <w:r>
        <w:rPr>
          <w:rStyle w:val="13"/>
          <w:rFonts w:hint="default" w:ascii="Times New Roman" w:hAnsi="Times New Roman" w:eastAsia="仿宋" w:cs="Times New Roman"/>
          <w:bCs/>
          <w:sz w:val="21"/>
          <w:szCs w:val="21"/>
          <w:highlight w:val="none"/>
        </w:rPr>
        <w:t>。</w:t>
      </w:r>
    </w:p>
    <w:p w14:paraId="4FC8494C">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rPr>
        <w:t>7.本项目不接受联合体。</w:t>
      </w:r>
    </w:p>
    <w:p w14:paraId="5EB6B80C">
      <w:pPr>
        <w:keepNext w:val="0"/>
        <w:keepLines w:val="0"/>
        <w:pageBreakBefore w:val="0"/>
        <w:kinsoku/>
        <w:wordWrap/>
        <w:overflowPunct/>
        <w:topLinePunct w:val="0"/>
        <w:autoSpaceDE/>
        <w:autoSpaceDN/>
        <w:bidi w:val="0"/>
        <w:adjustRightInd/>
        <w:snapToGrid w:val="0"/>
        <w:spacing w:line="360" w:lineRule="auto"/>
        <w:ind w:firstLine="422" w:firstLineChars="200"/>
        <w:rPr>
          <w:rStyle w:val="13"/>
          <w:rFonts w:hint="default" w:ascii="Times New Roman" w:hAnsi="Times New Roman" w:eastAsia="仿宋" w:cs="Times New Roman"/>
          <w:b/>
          <w:bCs/>
          <w:sz w:val="21"/>
          <w:szCs w:val="21"/>
          <w:highlight w:val="none"/>
        </w:rPr>
      </w:pPr>
      <w:r>
        <w:rPr>
          <w:rStyle w:val="13"/>
          <w:rFonts w:hint="default" w:ascii="Times New Roman" w:hAnsi="Times New Roman" w:eastAsia="仿宋" w:cs="Times New Roman"/>
          <w:b/>
          <w:bCs/>
          <w:sz w:val="21"/>
          <w:szCs w:val="21"/>
          <w:highlight w:val="none"/>
        </w:rPr>
        <w:t>二、申请人资格要求：</w:t>
      </w:r>
    </w:p>
    <w:p w14:paraId="69696B70">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1.满足以下资格要求规定：</w:t>
      </w:r>
    </w:p>
    <w:p w14:paraId="6F9858D3">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（1）具有独立承担民事责任的能力；</w:t>
      </w:r>
    </w:p>
    <w:p w14:paraId="48394EFC">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（2）具有良好的商业信誉和健全的财务会计制度；</w:t>
      </w:r>
    </w:p>
    <w:p w14:paraId="5D93D9BB">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（3）具有履行合同所必需的设备和专业技术能力；</w:t>
      </w:r>
    </w:p>
    <w:p w14:paraId="61C29931">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（4）有依法缴纳税收和社会保障资金的良好记录；</w:t>
      </w:r>
    </w:p>
    <w:p w14:paraId="05365D34">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（5）参加采购活动前三年内，在经营活动中没有重大违法记录；</w:t>
      </w:r>
    </w:p>
    <w:p w14:paraId="2346CDBE">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（6）法律、行政法规规定的其他条件。</w:t>
      </w:r>
    </w:p>
    <w:p w14:paraId="614CF730">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2.本项目特定资格要求：</w:t>
      </w:r>
    </w:p>
    <w:p w14:paraId="407BD709">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（1）法定代表人参加项目</w:t>
      </w:r>
      <w:r>
        <w:rPr>
          <w:rStyle w:val="13"/>
          <w:rFonts w:hint="eastAsia" w:eastAsia="仿宋" w:cs="Times New Roman"/>
          <w:b w:val="0"/>
          <w:bCs/>
          <w:sz w:val="21"/>
          <w:szCs w:val="21"/>
          <w:highlight w:val="none"/>
          <w:lang w:val="en-US" w:eastAsia="zh-CN"/>
        </w:rPr>
        <w:t>开标</w:t>
      </w:r>
      <w:r>
        <w:rPr>
          <w:rStyle w:val="13"/>
          <w:rFonts w:hint="default" w:ascii="Times New Roman" w:hAnsi="Times New Roman" w:eastAsia="仿宋" w:cs="Times New Roman"/>
          <w:b w:val="0"/>
          <w:bCs/>
          <w:sz w:val="21"/>
          <w:szCs w:val="21"/>
          <w:highlight w:val="none"/>
          <w:lang w:val="en-US" w:eastAsia="zh-CN"/>
        </w:rPr>
        <w:t>的，必须提供法定代表人身份证明；非法定代表人参加</w:t>
      </w:r>
      <w:r>
        <w:rPr>
          <w:rStyle w:val="13"/>
          <w:rFonts w:hint="eastAsia" w:eastAsia="仿宋" w:cs="Times New Roman"/>
          <w:b w:val="0"/>
          <w:bCs/>
          <w:sz w:val="21"/>
          <w:szCs w:val="21"/>
          <w:highlight w:val="none"/>
          <w:lang w:val="en-US" w:eastAsia="zh-CN"/>
        </w:rPr>
        <w:t>开标</w:t>
      </w:r>
      <w:r>
        <w:rPr>
          <w:rStyle w:val="13"/>
          <w:rFonts w:hint="default" w:ascii="Times New Roman" w:hAnsi="Times New Roman" w:eastAsia="仿宋" w:cs="Times New Roman"/>
          <w:b w:val="0"/>
          <w:bCs/>
          <w:sz w:val="21"/>
          <w:szCs w:val="21"/>
          <w:highlight w:val="none"/>
          <w:lang w:val="en-US" w:eastAsia="zh-CN"/>
        </w:rPr>
        <w:t>的，必须提供法定代表人签字或盖章的授权委托书；</w:t>
      </w:r>
    </w:p>
    <w:p w14:paraId="1F850DAA">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（2）法人或者其他组织的营业执照等证明文件；</w:t>
      </w:r>
    </w:p>
    <w:p w14:paraId="1ABB7A87">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（3）响应供应商须在人员、设备、资金等方面具有相应的实施能力，具备电监会颁发的承装（修、试）</w:t>
      </w:r>
      <w:r>
        <w:rPr>
          <w:rStyle w:val="13"/>
          <w:rFonts w:hint="eastAsia" w:eastAsia="仿宋" w:cs="Times New Roman"/>
          <w:b w:val="0"/>
          <w:bCs/>
          <w:sz w:val="21"/>
          <w:szCs w:val="21"/>
          <w:highlight w:val="none"/>
          <w:lang w:val="en-US" w:eastAsia="zh-CN"/>
        </w:rPr>
        <w:t>四</w:t>
      </w:r>
      <w:r>
        <w:rPr>
          <w:rStyle w:val="13"/>
          <w:rFonts w:hint="default" w:ascii="Times New Roman" w:hAnsi="Times New Roman" w:eastAsia="仿宋" w:cs="Times New Roman"/>
          <w:b w:val="0"/>
          <w:bCs/>
          <w:sz w:val="21"/>
          <w:szCs w:val="21"/>
          <w:highlight w:val="none"/>
          <w:lang w:val="en-US" w:eastAsia="zh-CN"/>
        </w:rPr>
        <w:t>级及以上电力设施许可证，且具有企业安全生产许可证；</w:t>
      </w:r>
    </w:p>
    <w:p w14:paraId="2569DE2B">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（4）拟派项目负责人具备电气类专业中级及以上职称，且为参与本采购项目的供应商正式人员，须出具拟派项目负责人职称证书、响应供应商与拟派项目负责人双方签订的有效期内的劳动合同；</w:t>
      </w:r>
    </w:p>
    <w:p w14:paraId="3977FC1D">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5）拟派项目成员至少两人（不含项目负责人），其中一人具备电工特种作业操作证（低压电工工作），另一人具备电工特种作业操作证（高压电工作业），一人同时持有上述两项岗位证书仅认可其中一项，且为参与本采购项目的供应商正式人员，须出具拟派项目成员与响应供应商双方签订的有效期内的劳动合同；</w:t>
      </w:r>
    </w:p>
    <w:p w14:paraId="6738A648">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6）响应供应商未被“信用中国”网站列入失信被执行人、重大税收违法案件当事人名单、政府采购严重违法失信行为记录名单、经营异常名录和严重违法失信企业名单；为确保守法供应商公平参加采购活动，采购人将在开标开始后一个小时内，通过“信用中国”网站对供应商信用信息进行查询查证，并将查询记录截屏打印保存在采购档案内，若被查实为失信单位的，经</w:t>
      </w:r>
      <w:r>
        <w:rPr>
          <w:rStyle w:val="13"/>
          <w:rFonts w:hint="eastAsia" w:eastAsia="仿宋" w:cs="Times New Roman"/>
          <w:b w:val="0"/>
          <w:bCs/>
          <w:sz w:val="21"/>
          <w:szCs w:val="21"/>
          <w:highlight w:val="none"/>
          <w:lang w:val="en-US" w:eastAsia="zh-CN"/>
        </w:rPr>
        <w:t>评标</w:t>
      </w:r>
      <w:r>
        <w:rPr>
          <w:rStyle w:val="13"/>
          <w:rFonts w:hint="default" w:ascii="Times New Roman" w:hAnsi="Times New Roman" w:eastAsia="仿宋" w:cs="Times New Roman"/>
          <w:b w:val="0"/>
          <w:bCs/>
          <w:sz w:val="21"/>
          <w:szCs w:val="21"/>
          <w:highlight w:val="none"/>
          <w:lang w:val="en-US" w:eastAsia="zh-CN"/>
        </w:rPr>
        <w:t>小组确认后资格审查不予通过。</w:t>
      </w:r>
    </w:p>
    <w:p w14:paraId="277581FF">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请供应商认真对照资格要求，如不符合要求，无意或故意参与</w:t>
      </w:r>
      <w:r>
        <w:rPr>
          <w:rStyle w:val="13"/>
          <w:rFonts w:hint="eastAsia" w:eastAsia="仿宋" w:cs="Times New Roman"/>
          <w:b w:val="0"/>
          <w:bCs/>
          <w:sz w:val="21"/>
          <w:szCs w:val="21"/>
          <w:highlight w:val="none"/>
          <w:lang w:val="en-US" w:eastAsia="zh-CN"/>
        </w:rPr>
        <w:t>投标</w:t>
      </w:r>
      <w:r>
        <w:rPr>
          <w:rStyle w:val="13"/>
          <w:rFonts w:hint="default" w:ascii="Times New Roman" w:hAnsi="Times New Roman" w:eastAsia="仿宋" w:cs="Times New Roman"/>
          <w:b w:val="0"/>
          <w:bCs/>
          <w:sz w:val="21"/>
          <w:szCs w:val="21"/>
          <w:highlight w:val="none"/>
          <w:lang w:val="en-US" w:eastAsia="zh-CN"/>
        </w:rPr>
        <w:t>的，所产生的一切后果由供应商承担。若响应供应商提供虚假材料的，将作无效响应处理。</w:t>
      </w:r>
    </w:p>
    <w:p w14:paraId="2A6A3A80">
      <w:pPr>
        <w:keepNext w:val="0"/>
        <w:keepLines w:val="0"/>
        <w:pageBreakBefore w:val="0"/>
        <w:kinsoku/>
        <w:wordWrap/>
        <w:overflowPunct/>
        <w:topLinePunct w:val="0"/>
        <w:autoSpaceDE/>
        <w:autoSpaceDN/>
        <w:bidi w:val="0"/>
        <w:spacing w:line="360" w:lineRule="auto"/>
        <w:ind w:firstLine="420" w:firstLineChars="200"/>
        <w:jc w:val="left"/>
        <w:rPr>
          <w:rStyle w:val="13"/>
          <w:rFonts w:hint="default" w:ascii="Times New Roman" w:hAnsi="Times New Roman" w:eastAsia="仿宋" w:cs="Times New Roman"/>
          <w:b w:val="0"/>
          <w:bCs/>
          <w:sz w:val="21"/>
          <w:szCs w:val="21"/>
          <w:highlight w:val="none"/>
          <w:lang w:val="en-US" w:eastAsia="zh-CN"/>
        </w:rPr>
      </w:pPr>
      <w:r>
        <w:rPr>
          <w:rStyle w:val="13"/>
          <w:rFonts w:hint="default" w:ascii="Times New Roman" w:hAnsi="Times New Roman" w:eastAsia="仿宋" w:cs="Times New Roman"/>
          <w:b w:val="0"/>
          <w:bCs/>
          <w:sz w:val="21"/>
          <w:szCs w:val="21"/>
          <w:highlight w:val="none"/>
          <w:lang w:val="en-US" w:eastAsia="zh-CN"/>
        </w:rPr>
        <w:t>非采购人原因成交人放弃成交资格的，采购人有权上报上级管理部门，将其列入南通苏锡通控股集团有限公司及其子公司国企采购黑名单。</w:t>
      </w:r>
    </w:p>
    <w:p w14:paraId="4BE47042">
      <w:pPr>
        <w:keepNext w:val="0"/>
        <w:keepLines w:val="0"/>
        <w:pageBreakBefore w:val="0"/>
        <w:kinsoku/>
        <w:wordWrap/>
        <w:overflowPunct/>
        <w:topLinePunct w:val="0"/>
        <w:autoSpaceDE/>
        <w:autoSpaceDN/>
        <w:bidi w:val="0"/>
        <w:spacing w:line="360" w:lineRule="auto"/>
        <w:ind w:firstLine="422" w:firstLineChars="200"/>
        <w:jc w:val="left"/>
        <w:rPr>
          <w:rStyle w:val="13"/>
          <w:rFonts w:hint="default" w:ascii="Times New Roman" w:hAnsi="Times New Roman" w:eastAsia="仿宋" w:cs="Times New Roman"/>
          <w:b/>
          <w:sz w:val="21"/>
          <w:szCs w:val="21"/>
          <w:highlight w:val="none"/>
        </w:rPr>
      </w:pPr>
      <w:r>
        <w:rPr>
          <w:rStyle w:val="13"/>
          <w:rFonts w:hint="default" w:ascii="Times New Roman" w:hAnsi="Times New Roman" w:eastAsia="仿宋" w:cs="Times New Roman"/>
          <w:b/>
          <w:sz w:val="21"/>
          <w:szCs w:val="21"/>
          <w:highlight w:val="none"/>
          <w:lang w:val="en-US" w:eastAsia="zh-CN"/>
        </w:rPr>
        <w:t>三</w:t>
      </w:r>
      <w:r>
        <w:rPr>
          <w:rStyle w:val="13"/>
          <w:rFonts w:hint="default" w:ascii="Times New Roman" w:hAnsi="Times New Roman" w:eastAsia="仿宋" w:cs="Times New Roman"/>
          <w:b/>
          <w:sz w:val="21"/>
          <w:szCs w:val="21"/>
          <w:highlight w:val="none"/>
        </w:rPr>
        <w:t>、投标文件提交</w:t>
      </w:r>
    </w:p>
    <w:p w14:paraId="2F94ACE3">
      <w:pPr>
        <w:pStyle w:val="14"/>
        <w:keepNext w:val="0"/>
        <w:keepLines w:val="0"/>
        <w:pageBreakBefore w:val="0"/>
        <w:kinsoku/>
        <w:wordWrap/>
        <w:overflowPunct/>
        <w:topLinePunct w:val="0"/>
        <w:autoSpaceDE/>
        <w:autoSpaceDN/>
        <w:bidi w:val="0"/>
        <w:spacing w:line="360" w:lineRule="auto"/>
        <w:ind w:firstLine="420" w:firstLineChars="200"/>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1</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投标文件递交的截止时间为</w:t>
      </w:r>
      <w:r>
        <w:rPr>
          <w:rFonts w:hint="default" w:ascii="Times New Roman" w:hAnsi="Times New Roman" w:eastAsia="仿宋" w:cs="Times New Roman"/>
          <w:b/>
          <w:sz w:val="21"/>
          <w:szCs w:val="21"/>
          <w:highlight w:val="none"/>
          <w:u w:val="single"/>
        </w:rPr>
        <w:t>202</w:t>
      </w:r>
      <w:r>
        <w:rPr>
          <w:rFonts w:hint="eastAsia" w:ascii="Times New Roman" w:hAnsi="Times New Roman"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ascii="Times New Roman" w:hAnsi="Times New Roman" w:eastAsia="仿宋" w:cs="Times New Roman"/>
          <w:b/>
          <w:sz w:val="21"/>
          <w:szCs w:val="21"/>
          <w:highlight w:val="none"/>
          <w:u w:val="single"/>
          <w:lang w:val="en-US" w:eastAsia="zh-CN"/>
        </w:rPr>
        <w:t>8</w:t>
      </w:r>
      <w:r>
        <w:rPr>
          <w:rFonts w:hint="default" w:ascii="Times New Roman" w:hAnsi="Times New Roman" w:eastAsia="仿宋" w:cs="Times New Roman"/>
          <w:b/>
          <w:sz w:val="21"/>
          <w:szCs w:val="21"/>
          <w:highlight w:val="none"/>
          <w:u w:val="single"/>
        </w:rPr>
        <w:t>月</w:t>
      </w:r>
      <w:r>
        <w:rPr>
          <w:rFonts w:hint="eastAsia" w:ascii="Times New Roman" w:hAnsi="Times New Roman" w:eastAsia="仿宋" w:cs="Times New Roman"/>
          <w:b/>
          <w:sz w:val="21"/>
          <w:szCs w:val="21"/>
          <w:highlight w:val="none"/>
          <w:u w:val="single"/>
          <w:lang w:val="en-US" w:eastAsia="zh-CN"/>
        </w:rPr>
        <w:t>29</w:t>
      </w:r>
      <w:r>
        <w:rPr>
          <w:rFonts w:hint="default" w:ascii="Times New Roman" w:hAnsi="Times New Roman" w:eastAsia="仿宋" w:cs="Times New Roman"/>
          <w:b/>
          <w:sz w:val="21"/>
          <w:szCs w:val="21"/>
          <w:highlight w:val="none"/>
          <w:u w:val="single"/>
        </w:rPr>
        <w:t>日</w:t>
      </w:r>
      <w:r>
        <w:rPr>
          <w:rFonts w:hint="eastAsia" w:ascii="Times New Roman" w:hAnsi="Times New Roman" w:eastAsia="仿宋" w:cs="Times New Roman"/>
          <w:b/>
          <w:sz w:val="21"/>
          <w:szCs w:val="21"/>
          <w:highlight w:val="none"/>
          <w:u w:val="single"/>
          <w:lang w:val="en-US" w:eastAsia="zh-CN"/>
        </w:rPr>
        <w:t>14</w:t>
      </w:r>
      <w:r>
        <w:rPr>
          <w:rStyle w:val="13"/>
          <w:rFonts w:hint="default" w:ascii="Times New Roman" w:hAnsi="Times New Roman" w:eastAsia="仿宋" w:cs="Times New Roman"/>
          <w:b/>
          <w:sz w:val="21"/>
          <w:szCs w:val="21"/>
          <w:highlight w:val="none"/>
          <w:u w:val="single"/>
        </w:rPr>
        <w:t>点</w:t>
      </w:r>
      <w:r>
        <w:rPr>
          <w:rStyle w:val="13"/>
          <w:rFonts w:hint="default" w:ascii="Times New Roman" w:hAnsi="Times New Roman" w:eastAsia="仿宋" w:cs="Times New Roman"/>
          <w:b/>
          <w:sz w:val="21"/>
          <w:szCs w:val="21"/>
          <w:highlight w:val="none"/>
          <w:u w:val="single"/>
          <w:lang w:val="en-US" w:eastAsia="zh-CN"/>
        </w:rPr>
        <w:t>00</w:t>
      </w:r>
      <w:r>
        <w:rPr>
          <w:rStyle w:val="13"/>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bCs/>
          <w:sz w:val="21"/>
          <w:szCs w:val="21"/>
          <w:highlight w:val="none"/>
        </w:rPr>
        <w:t>（</w:t>
      </w:r>
      <w:r>
        <w:rPr>
          <w:rFonts w:hint="default" w:ascii="Times New Roman" w:hAnsi="Times New Roman" w:eastAsia="仿宋" w:cs="Times New Roman"/>
          <w:bCs/>
          <w:sz w:val="21"/>
          <w:szCs w:val="21"/>
          <w:highlight w:val="none"/>
        </w:rPr>
        <w:t>北京时间）</w:t>
      </w:r>
      <w:r>
        <w:rPr>
          <w:rFonts w:hint="default" w:ascii="Times New Roman" w:hAnsi="Times New Roman" w:eastAsia="仿宋" w:cs="Times New Roman"/>
          <w:sz w:val="21"/>
          <w:szCs w:val="21"/>
          <w:highlight w:val="none"/>
        </w:rPr>
        <w:t>,逾期送达的投标文件</w:t>
      </w:r>
      <w:r>
        <w:rPr>
          <w:rFonts w:hint="default" w:ascii="Times New Roman" w:hAnsi="Times New Roman" w:eastAsia="仿宋" w:cs="Times New Roman"/>
          <w:sz w:val="21"/>
          <w:szCs w:val="21"/>
          <w:highlight w:val="none"/>
        </w:rPr>
        <w:t>将不予接收。</w:t>
      </w:r>
    </w:p>
    <w:p w14:paraId="35ADD3F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2</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r>
        <w:rPr>
          <w:rFonts w:hint="default" w:ascii="Times New Roman" w:hAnsi="Times New Roman" w:eastAsia="仿宋" w:cs="Times New Roman"/>
          <w:b/>
          <w:kern w:val="0"/>
          <w:sz w:val="21"/>
          <w:szCs w:val="21"/>
          <w:highlight w:val="none"/>
          <w:u w:val="single"/>
          <w:lang w:eastAsia="zh-CN"/>
        </w:rPr>
        <w:t>。</w:t>
      </w:r>
    </w:p>
    <w:p w14:paraId="5881826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3.供应商所提交的投标文件不符合询价文件要求，视作投标无效。“投标文件”内容包括：</w:t>
      </w:r>
    </w:p>
    <w:p w14:paraId="0E370D3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（1）报价表须按提供的报价样表格式填写，报价表必须加盖单位公章后方为有效。</w:t>
      </w:r>
    </w:p>
    <w:p w14:paraId="16E10DB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（2）报价文件包括报价表及资格证明文件</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报价表须按附件中提供的报价表格式填写</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如有其他情况需要说明的，在备注栏中注明</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w:t>
      </w:r>
    </w:p>
    <w:p w14:paraId="7B979BF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4</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询价采购期限原则上不少于三个工作日，采用一次报价方式。</w:t>
      </w:r>
    </w:p>
    <w:p w14:paraId="57ADE14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各供应商须递交</w:t>
      </w:r>
      <w:r>
        <w:rPr>
          <w:rFonts w:hint="default" w:ascii="Times New Roman" w:hAnsi="Times New Roman" w:eastAsia="仿宋" w:cs="Times New Roman"/>
          <w:sz w:val="21"/>
          <w:szCs w:val="21"/>
          <w:highlight w:val="none"/>
          <w:u w:val="single"/>
          <w:lang w:val="en-US" w:eastAsia="zh-CN"/>
        </w:rPr>
        <w:t xml:space="preserve"> </w:t>
      </w:r>
      <w:r>
        <w:rPr>
          <w:rFonts w:hint="default" w:ascii="Times New Roman" w:hAnsi="Times New Roman" w:eastAsia="仿宋" w:cs="Times New Roman"/>
          <w:b/>
          <w:bCs/>
          <w:sz w:val="21"/>
          <w:szCs w:val="21"/>
          <w:highlight w:val="none"/>
          <w:u w:val="single"/>
        </w:rPr>
        <w:t>肆</w:t>
      </w:r>
      <w:r>
        <w:rPr>
          <w:rFonts w:hint="default" w:ascii="Times New Roman" w:hAnsi="Times New Roman" w:eastAsia="仿宋" w:cs="Times New Roman"/>
          <w:b/>
          <w:bCs/>
          <w:sz w:val="21"/>
          <w:szCs w:val="21"/>
          <w:highlight w:val="none"/>
          <w:u w:val="single"/>
          <w:lang w:val="en-US" w:eastAsia="zh-CN"/>
        </w:rPr>
        <w:t xml:space="preserve"> </w:t>
      </w:r>
      <w:r>
        <w:rPr>
          <w:rFonts w:hint="default" w:ascii="Times New Roman" w:hAnsi="Times New Roman" w:eastAsia="仿宋" w:cs="Times New Roman"/>
          <w:sz w:val="21"/>
          <w:szCs w:val="21"/>
          <w:highlight w:val="none"/>
        </w:rPr>
        <w:t>份完整的投标文件，其中正本</w:t>
      </w:r>
      <w:r>
        <w:rPr>
          <w:rFonts w:hint="default" w:ascii="Times New Roman" w:hAnsi="Times New Roman" w:eastAsia="仿宋" w:cs="Times New Roman"/>
          <w:b/>
          <w:bCs/>
          <w:sz w:val="21"/>
          <w:szCs w:val="21"/>
          <w:highlight w:val="none"/>
          <w:u w:val="single"/>
        </w:rPr>
        <w:t xml:space="preserve"> 壹 </w:t>
      </w:r>
      <w:r>
        <w:rPr>
          <w:rFonts w:hint="default" w:ascii="Times New Roman" w:hAnsi="Times New Roman" w:eastAsia="仿宋" w:cs="Times New Roman"/>
          <w:sz w:val="21"/>
          <w:szCs w:val="21"/>
          <w:highlight w:val="none"/>
        </w:rPr>
        <w:t>份、副本</w:t>
      </w:r>
      <w:r>
        <w:rPr>
          <w:rFonts w:hint="default" w:ascii="Times New Roman" w:hAnsi="Times New Roman" w:eastAsia="仿宋" w:cs="Times New Roman"/>
          <w:b/>
          <w:bCs/>
          <w:sz w:val="21"/>
          <w:szCs w:val="21"/>
          <w:highlight w:val="none"/>
          <w:u w:val="single"/>
        </w:rPr>
        <w:t>叁</w:t>
      </w:r>
      <w:r>
        <w:rPr>
          <w:rFonts w:hint="default" w:ascii="Times New Roman" w:hAnsi="Times New Roman" w:eastAsia="仿宋" w:cs="Times New Roman"/>
          <w:sz w:val="21"/>
          <w:szCs w:val="21"/>
          <w:highlight w:val="none"/>
        </w:rPr>
        <w:t>份；正、副本不一致时，以正本为准。投标文件必须加盖单位公章方为有效；</w:t>
      </w:r>
      <w:r>
        <w:rPr>
          <w:rFonts w:hint="default" w:ascii="Times New Roman" w:hAnsi="Times New Roman" w:eastAsia="仿宋" w:cs="Times New Roman"/>
          <w:b/>
          <w:bCs/>
          <w:sz w:val="21"/>
          <w:szCs w:val="21"/>
          <w:highlight w:val="none"/>
        </w:rPr>
        <w:t>资格审查文件和商务报价文件分别密封在两个文件袋中，并在密封袋上标明供应商名称及文件类型，密封袋上加盖供应商公章。</w:t>
      </w:r>
    </w:p>
    <w:p w14:paraId="28C81A4D">
      <w:pPr>
        <w:keepNext w:val="0"/>
        <w:keepLines w:val="0"/>
        <w:pageBreakBefore w:val="0"/>
        <w:kinsoku/>
        <w:wordWrap/>
        <w:overflowPunct/>
        <w:topLinePunct w:val="0"/>
        <w:autoSpaceDE/>
        <w:autoSpaceDN/>
        <w:bidi w:val="0"/>
        <w:spacing w:line="360" w:lineRule="auto"/>
        <w:ind w:firstLine="422" w:firstLineChars="200"/>
        <w:rPr>
          <w:rStyle w:val="13"/>
          <w:rFonts w:hint="default" w:ascii="Times New Roman" w:hAnsi="Times New Roman" w:eastAsia="仿宋" w:cs="Times New Roman"/>
          <w:b/>
          <w:sz w:val="21"/>
          <w:szCs w:val="21"/>
          <w:highlight w:val="none"/>
        </w:rPr>
      </w:pPr>
      <w:r>
        <w:rPr>
          <w:rStyle w:val="13"/>
          <w:rFonts w:hint="default" w:ascii="Times New Roman" w:hAnsi="Times New Roman" w:eastAsia="仿宋" w:cs="Times New Roman"/>
          <w:b/>
          <w:sz w:val="21"/>
          <w:szCs w:val="21"/>
          <w:highlight w:val="none"/>
          <w:lang w:val="en-US" w:eastAsia="zh-CN"/>
        </w:rPr>
        <w:t>四</w:t>
      </w:r>
      <w:r>
        <w:rPr>
          <w:rStyle w:val="13"/>
          <w:rFonts w:hint="default" w:ascii="Times New Roman" w:hAnsi="Times New Roman" w:eastAsia="仿宋" w:cs="Times New Roman"/>
          <w:b/>
          <w:sz w:val="21"/>
          <w:szCs w:val="21"/>
          <w:highlight w:val="none"/>
        </w:rPr>
        <w:t>、开启：</w:t>
      </w:r>
    </w:p>
    <w:p w14:paraId="34E3F09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bCs/>
          <w:sz w:val="21"/>
          <w:szCs w:val="21"/>
          <w:highlight w:val="none"/>
        </w:rPr>
      </w:pPr>
      <w:r>
        <w:rPr>
          <w:rFonts w:hint="default" w:ascii="Times New Roman" w:hAnsi="Times New Roman" w:eastAsia="仿宋" w:cs="Times New Roman"/>
          <w:sz w:val="21"/>
          <w:szCs w:val="21"/>
          <w:highlight w:val="none"/>
        </w:rPr>
        <w:t>时间：</w:t>
      </w:r>
      <w:r>
        <w:rPr>
          <w:rFonts w:hint="default" w:ascii="Times New Roman" w:hAnsi="Times New Roman" w:eastAsia="仿宋" w:cs="Times New Roman"/>
          <w:b/>
          <w:sz w:val="21"/>
          <w:szCs w:val="21"/>
          <w:highlight w:val="none"/>
          <w:u w:val="single"/>
        </w:rPr>
        <w:t>202</w:t>
      </w:r>
      <w:r>
        <w:rPr>
          <w:rFonts w:hint="eastAsia"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eastAsia="仿宋" w:cs="Times New Roman"/>
          <w:b/>
          <w:sz w:val="21"/>
          <w:szCs w:val="21"/>
          <w:highlight w:val="none"/>
          <w:u w:val="single"/>
          <w:lang w:val="en-US" w:eastAsia="zh-CN"/>
        </w:rPr>
        <w:t>8</w:t>
      </w:r>
      <w:r>
        <w:rPr>
          <w:rFonts w:hint="default" w:ascii="Times New Roman" w:hAnsi="Times New Roman" w:eastAsia="仿宋" w:cs="Times New Roman"/>
          <w:b/>
          <w:sz w:val="21"/>
          <w:szCs w:val="21"/>
          <w:highlight w:val="none"/>
          <w:u w:val="single"/>
        </w:rPr>
        <w:t>月</w:t>
      </w:r>
      <w:r>
        <w:rPr>
          <w:rFonts w:hint="eastAsia" w:eastAsia="仿宋" w:cs="Times New Roman"/>
          <w:b/>
          <w:sz w:val="21"/>
          <w:szCs w:val="21"/>
          <w:highlight w:val="none"/>
          <w:u w:val="single"/>
          <w:lang w:val="en-US" w:eastAsia="zh-CN"/>
        </w:rPr>
        <w:t>29</w:t>
      </w:r>
      <w:r>
        <w:rPr>
          <w:rFonts w:hint="default" w:ascii="Times New Roman" w:hAnsi="Times New Roman" w:eastAsia="仿宋" w:cs="Times New Roman"/>
          <w:b/>
          <w:sz w:val="21"/>
          <w:szCs w:val="21"/>
          <w:highlight w:val="none"/>
          <w:u w:val="single"/>
        </w:rPr>
        <w:t>日</w:t>
      </w:r>
      <w:r>
        <w:rPr>
          <w:rFonts w:hint="eastAsia" w:eastAsia="仿宋" w:cs="Times New Roman"/>
          <w:b/>
          <w:sz w:val="21"/>
          <w:szCs w:val="21"/>
          <w:highlight w:val="none"/>
          <w:u w:val="single"/>
          <w:lang w:val="en-US" w:eastAsia="zh-CN"/>
        </w:rPr>
        <w:t>14</w:t>
      </w:r>
      <w:r>
        <w:rPr>
          <w:rStyle w:val="13"/>
          <w:rFonts w:hint="default" w:ascii="Times New Roman" w:hAnsi="Times New Roman" w:eastAsia="仿宋" w:cs="Times New Roman"/>
          <w:b/>
          <w:sz w:val="21"/>
          <w:szCs w:val="21"/>
          <w:highlight w:val="none"/>
          <w:u w:val="single"/>
        </w:rPr>
        <w:t>点</w:t>
      </w:r>
      <w:r>
        <w:rPr>
          <w:rStyle w:val="13"/>
          <w:rFonts w:hint="default" w:ascii="Times New Roman" w:hAnsi="Times New Roman" w:eastAsia="仿宋" w:cs="Times New Roman"/>
          <w:b/>
          <w:sz w:val="21"/>
          <w:szCs w:val="21"/>
          <w:highlight w:val="none"/>
          <w:u w:val="single"/>
          <w:lang w:val="en-US" w:eastAsia="zh-CN"/>
        </w:rPr>
        <w:t>00</w:t>
      </w:r>
      <w:r>
        <w:rPr>
          <w:rStyle w:val="13"/>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bCs/>
          <w:sz w:val="21"/>
          <w:szCs w:val="21"/>
          <w:highlight w:val="none"/>
        </w:rPr>
        <w:t>（</w:t>
      </w:r>
      <w:r>
        <w:rPr>
          <w:rFonts w:hint="default" w:ascii="Times New Roman" w:hAnsi="Times New Roman" w:eastAsia="仿宋" w:cs="Times New Roman"/>
          <w:bCs/>
          <w:sz w:val="21"/>
          <w:szCs w:val="21"/>
          <w:highlight w:val="none"/>
        </w:rPr>
        <w:t>北京时间）</w:t>
      </w:r>
    </w:p>
    <w:p w14:paraId="6D84AA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p>
    <w:p w14:paraId="4373367D">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3"/>
          <w:rFonts w:hint="default" w:ascii="Times New Roman" w:hAnsi="Times New Roman" w:eastAsia="仿宋" w:cs="Times New Roman"/>
          <w:b/>
          <w:kern w:val="2"/>
          <w:sz w:val="21"/>
          <w:szCs w:val="21"/>
          <w:highlight w:val="none"/>
        </w:rPr>
      </w:pPr>
      <w:r>
        <w:rPr>
          <w:rStyle w:val="13"/>
          <w:rFonts w:hint="default" w:ascii="Times New Roman" w:hAnsi="Times New Roman" w:eastAsia="仿宋" w:cs="Times New Roman"/>
          <w:b/>
          <w:kern w:val="2"/>
          <w:sz w:val="21"/>
          <w:szCs w:val="21"/>
          <w:highlight w:val="none"/>
          <w:lang w:val="en-US" w:eastAsia="zh-CN"/>
        </w:rPr>
        <w:t>五</w:t>
      </w:r>
      <w:r>
        <w:rPr>
          <w:rStyle w:val="13"/>
          <w:rFonts w:hint="default" w:ascii="Times New Roman" w:hAnsi="Times New Roman" w:eastAsia="仿宋" w:cs="Times New Roman"/>
          <w:b/>
          <w:kern w:val="2"/>
          <w:sz w:val="21"/>
          <w:szCs w:val="21"/>
          <w:highlight w:val="none"/>
        </w:rPr>
        <w:t>、其他补充事项：</w:t>
      </w:r>
    </w:p>
    <w:p w14:paraId="2E125212">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3"/>
          <w:rFonts w:hint="default" w:ascii="Times New Roman" w:hAnsi="Times New Roman" w:eastAsia="仿宋" w:cs="Times New Roman"/>
          <w:b/>
          <w:kern w:val="2"/>
          <w:sz w:val="21"/>
          <w:szCs w:val="21"/>
          <w:highlight w:val="none"/>
          <w:lang w:eastAsia="zh-CN"/>
        </w:rPr>
      </w:pPr>
      <w:r>
        <w:rPr>
          <w:rStyle w:val="13"/>
          <w:rFonts w:hint="default" w:ascii="Times New Roman" w:hAnsi="Times New Roman" w:eastAsia="仿宋" w:cs="Times New Roman"/>
          <w:b/>
          <w:kern w:val="2"/>
          <w:sz w:val="21"/>
          <w:szCs w:val="21"/>
          <w:highlight w:val="none"/>
        </w:rPr>
        <w:t>1.询价保证金：本项目不设投标保证金</w:t>
      </w:r>
      <w:r>
        <w:rPr>
          <w:rStyle w:val="13"/>
          <w:rFonts w:hint="default" w:ascii="Times New Roman" w:hAnsi="Times New Roman" w:eastAsia="仿宋" w:cs="Times New Roman"/>
          <w:b/>
          <w:kern w:val="2"/>
          <w:sz w:val="21"/>
          <w:szCs w:val="21"/>
          <w:highlight w:val="none"/>
          <w:lang w:eastAsia="zh-CN"/>
        </w:rPr>
        <w:t>。</w:t>
      </w:r>
    </w:p>
    <w:p w14:paraId="7A3DB7CC">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3"/>
          <w:rFonts w:hint="default" w:ascii="Times New Roman" w:hAnsi="Times New Roman" w:eastAsia="仿宋" w:cs="Times New Roman"/>
          <w:b/>
          <w:kern w:val="2"/>
          <w:sz w:val="21"/>
          <w:szCs w:val="21"/>
          <w:highlight w:val="none"/>
          <w:lang w:val="en-US" w:eastAsia="zh-CN"/>
        </w:rPr>
      </w:pPr>
      <w:r>
        <w:rPr>
          <w:rStyle w:val="13"/>
          <w:rFonts w:hint="default" w:ascii="Times New Roman" w:hAnsi="Times New Roman" w:eastAsia="仿宋" w:cs="Times New Roman"/>
          <w:b/>
          <w:kern w:val="2"/>
          <w:sz w:val="21"/>
          <w:szCs w:val="21"/>
          <w:highlight w:val="none"/>
          <w:lang w:val="en-US" w:eastAsia="zh-CN"/>
        </w:rPr>
        <w:t>2.履约保证金：合同价的10%，成交供应商在签订合同之前缴纳履约保证金（优先采用数字人民币支付），签订合同时须提供履约保证金缴纳凭证，可以以银行转账、支票、汇票、本票、保函等非现金形式缴纳或提交。根据优化营商环境相关文件精神，对政府采购信用档案中无不良记录的中小企业可以申请免收履约保证金。</w:t>
      </w:r>
    </w:p>
    <w:p w14:paraId="4A596454">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jc w:val="both"/>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lang w:val="en-US" w:eastAsia="zh-CN"/>
        </w:rPr>
        <w:t>3.</w:t>
      </w:r>
      <w:r>
        <w:rPr>
          <w:rStyle w:val="13"/>
          <w:rFonts w:hint="default" w:ascii="Times New Roman" w:hAnsi="Times New Roman" w:eastAsia="仿宋" w:cs="Times New Roman"/>
          <w:bCs/>
          <w:sz w:val="21"/>
          <w:szCs w:val="21"/>
          <w:highlight w:val="none"/>
        </w:rPr>
        <w:t>供应商随意、恶意报价，或未按询价文件要求进行报价的，将按相关规定予以处罚。</w:t>
      </w:r>
    </w:p>
    <w:p w14:paraId="690B3AC0">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jc w:val="both"/>
        <w:rPr>
          <w:rStyle w:val="13"/>
          <w:rFonts w:hint="default" w:ascii="Times New Roman" w:hAnsi="Times New Roman" w:eastAsia="仿宋" w:cs="Times New Roman"/>
          <w:bCs/>
          <w:sz w:val="21"/>
          <w:szCs w:val="21"/>
          <w:highlight w:val="none"/>
        </w:rPr>
      </w:pPr>
      <w:r>
        <w:rPr>
          <w:rStyle w:val="13"/>
          <w:rFonts w:hint="default" w:ascii="Times New Roman" w:hAnsi="Times New Roman" w:eastAsia="仿宋" w:cs="Times New Roman"/>
          <w:bCs/>
          <w:sz w:val="21"/>
          <w:szCs w:val="21"/>
          <w:highlight w:val="none"/>
          <w:lang w:val="en-US" w:eastAsia="zh-CN"/>
        </w:rPr>
        <w:t>4.</w:t>
      </w:r>
      <w:r>
        <w:rPr>
          <w:rStyle w:val="13"/>
          <w:rFonts w:hint="default" w:ascii="Times New Roman" w:hAnsi="Times New Roman" w:eastAsia="仿宋" w:cs="Times New Roman"/>
          <w:bCs/>
          <w:sz w:val="21"/>
          <w:szCs w:val="21"/>
          <w:highlight w:val="none"/>
        </w:rPr>
        <w:t>若各投标人在投标过程中出现串标、围标、哄抬报价、弄虚作假、恶意扰乱开标程序等现象，无论是否为中标候选人，一经查实，招标人将取消其投标资格、投标保证金不予退还，并将其列入企业“黑名单”，列入“黑名单”的企业3个月至3年内不得参与南通苏锡通控股集团有限公司及其子公司的相关项目投标。</w:t>
      </w:r>
    </w:p>
    <w:p w14:paraId="2B1163EA">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3"/>
          <w:rFonts w:hint="default" w:ascii="Times New Roman" w:hAnsi="Times New Roman" w:eastAsia="仿宋" w:cs="Times New Roman"/>
          <w:b/>
          <w:kern w:val="2"/>
          <w:sz w:val="21"/>
          <w:szCs w:val="21"/>
          <w:highlight w:val="none"/>
        </w:rPr>
      </w:pPr>
      <w:r>
        <w:rPr>
          <w:rStyle w:val="13"/>
          <w:rFonts w:hint="default" w:ascii="Times New Roman" w:hAnsi="Times New Roman" w:eastAsia="仿宋" w:cs="Times New Roman"/>
          <w:b/>
          <w:kern w:val="2"/>
          <w:sz w:val="21"/>
          <w:szCs w:val="21"/>
          <w:highlight w:val="none"/>
        </w:rPr>
        <w:t>4.成交原则：</w:t>
      </w:r>
    </w:p>
    <w:p w14:paraId="359B8BE5">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Style w:val="13"/>
          <w:rFonts w:hint="default" w:ascii="Times New Roman" w:hAnsi="Times New Roman" w:eastAsia="仿宋" w:cs="Times New Roman"/>
          <w:b/>
          <w:kern w:val="2"/>
          <w:sz w:val="21"/>
          <w:szCs w:val="21"/>
          <w:highlight w:val="none"/>
        </w:rPr>
      </w:pPr>
      <w:r>
        <w:rPr>
          <w:rStyle w:val="13"/>
          <w:rFonts w:hint="default" w:ascii="Times New Roman" w:hAnsi="Times New Roman" w:eastAsia="仿宋" w:cs="Times New Roman"/>
          <w:bCs/>
          <w:sz w:val="21"/>
          <w:szCs w:val="21"/>
          <w:highlight w:val="none"/>
        </w:rPr>
        <w:t>（1）报价截止时间后，对收到的合格的报价文件组织评审，按照质量和服务均能满足询价采购文件实质性响应要求且报价最低的原则，按照最后报价折扣率由低到高顺序推荐3名成交候选供应商，报价相同</w:t>
      </w:r>
      <w:r>
        <w:rPr>
          <w:rStyle w:val="13"/>
          <w:rFonts w:hint="default" w:ascii="Times New Roman" w:hAnsi="Times New Roman" w:eastAsia="仿宋" w:cs="Times New Roman"/>
          <w:bCs/>
          <w:sz w:val="21"/>
          <w:szCs w:val="21"/>
          <w:highlight w:val="none"/>
          <w:lang w:val="en-US" w:eastAsia="zh-CN"/>
        </w:rPr>
        <w:t>的</w:t>
      </w:r>
      <w:r>
        <w:rPr>
          <w:rStyle w:val="13"/>
          <w:rFonts w:hint="default" w:ascii="Times New Roman" w:hAnsi="Times New Roman" w:eastAsia="仿宋" w:cs="Times New Roman"/>
          <w:bCs/>
          <w:sz w:val="21"/>
          <w:szCs w:val="21"/>
          <w:highlight w:val="none"/>
        </w:rPr>
        <w:t>采购人抽签确定成交候选供应商</w:t>
      </w:r>
      <w:r>
        <w:rPr>
          <w:rStyle w:val="13"/>
          <w:rFonts w:hint="default" w:ascii="Times New Roman" w:hAnsi="Times New Roman" w:eastAsia="仿宋" w:cs="Times New Roman"/>
          <w:bCs/>
          <w:sz w:val="21"/>
          <w:szCs w:val="21"/>
          <w:highlight w:val="none"/>
          <w:lang w:val="en-US" w:eastAsia="zh-CN"/>
        </w:rPr>
        <w:t>排名，</w:t>
      </w:r>
      <w:r>
        <w:rPr>
          <w:rStyle w:val="13"/>
          <w:rFonts w:hint="default" w:ascii="Times New Roman" w:hAnsi="Times New Roman" w:eastAsia="仿宋" w:cs="Times New Roman"/>
          <w:bCs/>
          <w:sz w:val="21"/>
          <w:szCs w:val="21"/>
          <w:highlight w:val="none"/>
        </w:rPr>
        <w:t>并编写评审报告。采购人委托询价小组直接确定排名第一的成交候选人为成交供应商。</w:t>
      </w:r>
    </w:p>
    <w:p w14:paraId="0AA2D56D">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Style w:val="13"/>
          <w:rFonts w:hint="default" w:ascii="Times New Roman" w:hAnsi="Times New Roman" w:eastAsia="仿宋" w:cs="Times New Roman"/>
          <w:b/>
          <w:kern w:val="2"/>
          <w:sz w:val="21"/>
          <w:szCs w:val="21"/>
          <w:highlight w:val="none"/>
        </w:rPr>
      </w:pPr>
      <w:r>
        <w:rPr>
          <w:rStyle w:val="13"/>
          <w:rFonts w:hint="default" w:ascii="Times New Roman" w:hAnsi="Times New Roman" w:eastAsia="仿宋" w:cs="Times New Roman"/>
          <w:bCs/>
          <w:sz w:val="21"/>
          <w:szCs w:val="21"/>
          <w:highlight w:val="none"/>
        </w:rPr>
        <w:t>（2）</w:t>
      </w:r>
      <w:r>
        <w:rPr>
          <w:rStyle w:val="13"/>
          <w:rFonts w:hint="default" w:ascii="Times New Roman" w:hAnsi="Times New Roman" w:eastAsia="仿宋" w:cs="Times New Roman"/>
          <w:kern w:val="2"/>
          <w:sz w:val="21"/>
          <w:szCs w:val="21"/>
          <w:highlight w:val="none"/>
        </w:rPr>
        <w:t>供应商所报项目的</w:t>
      </w:r>
      <w:r>
        <w:rPr>
          <w:rStyle w:val="13"/>
          <w:rFonts w:hint="default" w:ascii="Times New Roman" w:hAnsi="Times New Roman" w:eastAsia="仿宋" w:cs="Times New Roman"/>
          <w:kern w:val="2"/>
          <w:sz w:val="21"/>
          <w:szCs w:val="21"/>
          <w:highlight w:val="none"/>
          <w:lang w:val="en-US" w:eastAsia="zh-CN"/>
        </w:rPr>
        <w:t>费用</w:t>
      </w:r>
      <w:r>
        <w:rPr>
          <w:rStyle w:val="13"/>
          <w:rFonts w:hint="default" w:ascii="Times New Roman" w:hAnsi="Times New Roman" w:eastAsia="仿宋" w:cs="Times New Roman"/>
          <w:kern w:val="2"/>
          <w:sz w:val="21"/>
          <w:szCs w:val="21"/>
          <w:highlight w:val="none"/>
        </w:rPr>
        <w:t>不</w:t>
      </w:r>
      <w:r>
        <w:rPr>
          <w:rStyle w:val="13"/>
          <w:rFonts w:hint="default" w:ascii="Times New Roman" w:hAnsi="Times New Roman" w:eastAsia="仿宋" w:cs="Times New Roman"/>
          <w:kern w:val="2"/>
          <w:sz w:val="21"/>
          <w:szCs w:val="21"/>
          <w:highlight w:val="none"/>
          <w:lang w:val="en-US" w:eastAsia="zh-CN"/>
        </w:rPr>
        <w:t>得</w:t>
      </w:r>
      <w:r>
        <w:rPr>
          <w:rStyle w:val="13"/>
          <w:rFonts w:hint="default" w:ascii="Times New Roman" w:hAnsi="Times New Roman" w:eastAsia="仿宋" w:cs="Times New Roman"/>
          <w:kern w:val="2"/>
          <w:sz w:val="21"/>
          <w:szCs w:val="21"/>
          <w:highlight w:val="none"/>
        </w:rPr>
        <w:t>超过</w:t>
      </w:r>
      <w:r>
        <w:rPr>
          <w:rStyle w:val="13"/>
          <w:rFonts w:hint="default" w:ascii="Times New Roman" w:hAnsi="Times New Roman" w:eastAsia="仿宋" w:cs="Times New Roman"/>
          <w:kern w:val="2"/>
          <w:sz w:val="21"/>
          <w:szCs w:val="21"/>
          <w:highlight w:val="none"/>
          <w:lang w:val="en-US" w:eastAsia="zh-CN"/>
        </w:rPr>
        <w:t>最高</w:t>
      </w:r>
      <w:r>
        <w:rPr>
          <w:rStyle w:val="13"/>
          <w:rFonts w:hint="default" w:ascii="Times New Roman" w:hAnsi="Times New Roman" w:eastAsia="仿宋" w:cs="Times New Roman"/>
          <w:kern w:val="2"/>
          <w:sz w:val="21"/>
          <w:szCs w:val="21"/>
          <w:highlight w:val="none"/>
        </w:rPr>
        <w:t>限价。</w:t>
      </w:r>
    </w:p>
    <w:p w14:paraId="2269D94A">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3"/>
          <w:rFonts w:hint="default" w:ascii="Times New Roman" w:hAnsi="Times New Roman" w:eastAsia="仿宋" w:cs="Times New Roman"/>
          <w:b/>
          <w:kern w:val="2"/>
          <w:sz w:val="21"/>
          <w:szCs w:val="21"/>
          <w:highlight w:val="none"/>
        </w:rPr>
      </w:pPr>
      <w:r>
        <w:rPr>
          <w:rStyle w:val="13"/>
          <w:rFonts w:hint="default" w:ascii="Times New Roman" w:hAnsi="Times New Roman" w:eastAsia="仿宋" w:cs="Times New Roman"/>
          <w:b/>
          <w:kern w:val="2"/>
          <w:sz w:val="21"/>
          <w:szCs w:val="21"/>
          <w:highlight w:val="none"/>
        </w:rPr>
        <w:t>6.成交结果通知：</w:t>
      </w:r>
    </w:p>
    <w:p w14:paraId="3B56A280">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（1）成交结果</w:t>
      </w:r>
      <w:r>
        <w:rPr>
          <w:rFonts w:hint="default" w:ascii="Times New Roman" w:hAnsi="Times New Roman" w:eastAsia="仿宋" w:cs="Times New Roman"/>
          <w:sz w:val="21"/>
          <w:szCs w:val="21"/>
          <w:highlight w:val="none"/>
          <w:u w:val="single"/>
        </w:rPr>
        <w:t>将开标现场当场宣布</w:t>
      </w:r>
      <w:r>
        <w:rPr>
          <w:rFonts w:hint="default" w:ascii="Times New Roman" w:hAnsi="Times New Roman" w:eastAsia="仿宋" w:cs="Times New Roman"/>
          <w:sz w:val="21"/>
          <w:szCs w:val="21"/>
          <w:highlight w:val="none"/>
        </w:rPr>
        <w:t>，通知所有参加本次采购活动的供应商。</w:t>
      </w:r>
    </w:p>
    <w:p w14:paraId="433494E4">
      <w:pPr>
        <w:pStyle w:val="15"/>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5CC81C72">
      <w:pPr>
        <w:pStyle w:val="1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2" w:firstLineChars="200"/>
        <w:textAlignment w:val="baseline"/>
        <w:rPr>
          <w:rStyle w:val="13"/>
          <w:rFonts w:hint="default" w:ascii="Times New Roman" w:hAnsi="Times New Roman" w:eastAsia="仿宋" w:cs="Times New Roman"/>
          <w:b/>
          <w:sz w:val="21"/>
          <w:szCs w:val="21"/>
          <w:highlight w:val="none"/>
        </w:rPr>
      </w:pPr>
      <w:r>
        <w:rPr>
          <w:rStyle w:val="13"/>
          <w:rFonts w:hint="default" w:ascii="Times New Roman" w:hAnsi="Times New Roman" w:eastAsia="仿宋" w:cs="Times New Roman"/>
          <w:b/>
          <w:sz w:val="21"/>
          <w:szCs w:val="21"/>
          <w:highlight w:val="none"/>
        </w:rPr>
        <w:t>八、对本次采购提出询问，请按以下方式联系：</w:t>
      </w:r>
    </w:p>
    <w:p w14:paraId="3303558F">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1.采购人信息</w:t>
      </w:r>
    </w:p>
    <w:p w14:paraId="694BBA6B">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名    称：南通苏通控股集团有限公司</w:t>
      </w:r>
    </w:p>
    <w:p w14:paraId="2B366E1C">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地    址：南通市苏锡通科技产业园区江成路1088号</w:t>
      </w:r>
    </w:p>
    <w:p w14:paraId="0B22D6BB">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联</w:t>
      </w:r>
      <w:r>
        <w:rPr>
          <w:rStyle w:val="13"/>
          <w:rFonts w:hint="default" w:ascii="Times New Roman" w:hAnsi="Times New Roman" w:eastAsia="仿宋" w:cs="Times New Roman"/>
          <w:sz w:val="21"/>
          <w:szCs w:val="21"/>
          <w:highlight w:val="none"/>
          <w:lang w:val="en-US" w:eastAsia="zh-CN"/>
        </w:rPr>
        <w:t xml:space="preserve"> </w:t>
      </w:r>
      <w:r>
        <w:rPr>
          <w:rStyle w:val="13"/>
          <w:rFonts w:hint="default" w:ascii="Times New Roman" w:hAnsi="Times New Roman" w:eastAsia="仿宋" w:cs="Times New Roman"/>
          <w:sz w:val="21"/>
          <w:szCs w:val="21"/>
          <w:highlight w:val="none"/>
        </w:rPr>
        <w:t>系</w:t>
      </w:r>
      <w:r>
        <w:rPr>
          <w:rStyle w:val="13"/>
          <w:rFonts w:hint="default" w:ascii="Times New Roman" w:hAnsi="Times New Roman" w:eastAsia="仿宋" w:cs="Times New Roman"/>
          <w:sz w:val="21"/>
          <w:szCs w:val="21"/>
          <w:highlight w:val="none"/>
          <w:lang w:val="en-US" w:eastAsia="zh-CN"/>
        </w:rPr>
        <w:t xml:space="preserve"> </w:t>
      </w:r>
      <w:r>
        <w:rPr>
          <w:rStyle w:val="13"/>
          <w:rFonts w:hint="default" w:ascii="Times New Roman" w:hAnsi="Times New Roman" w:eastAsia="仿宋" w:cs="Times New Roman"/>
          <w:sz w:val="21"/>
          <w:szCs w:val="21"/>
          <w:highlight w:val="none"/>
        </w:rPr>
        <w:t>人：运营管理部</w:t>
      </w:r>
    </w:p>
    <w:p w14:paraId="74DFCA5F">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联系方式：19895931915/0513-51080909</w:t>
      </w:r>
    </w:p>
    <w:p w14:paraId="08E8A8E8">
      <w:pPr>
        <w:pStyle w:val="1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right"/>
        <w:rPr>
          <w:rStyle w:val="13"/>
          <w:rFonts w:hint="default" w:ascii="Times New Roman" w:hAnsi="Times New Roman" w:eastAsia="仿宋" w:cs="Times New Roman"/>
          <w:sz w:val="21"/>
          <w:szCs w:val="21"/>
          <w:highlight w:val="none"/>
        </w:rPr>
      </w:pPr>
      <w:r>
        <w:rPr>
          <w:rStyle w:val="13"/>
          <w:rFonts w:hint="default" w:ascii="Times New Roman" w:hAnsi="Times New Roman" w:eastAsia="仿宋" w:cs="Times New Roman"/>
          <w:sz w:val="21"/>
          <w:szCs w:val="21"/>
          <w:highlight w:val="none"/>
        </w:rPr>
        <w:t>南通苏通控股集团有限公司</w:t>
      </w:r>
    </w:p>
    <w:p w14:paraId="4D2FF16B">
      <w:pPr>
        <w:pStyle w:val="1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right"/>
        <w:rPr>
          <w:rStyle w:val="13"/>
          <w:rFonts w:hint="eastAsia" w:ascii="Times New Roman" w:hAnsi="Times New Roman" w:eastAsia="仿宋" w:cs="Times New Roman"/>
          <w:sz w:val="21"/>
          <w:szCs w:val="21"/>
          <w:highlight w:val="none"/>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Style w:val="13"/>
          <w:rFonts w:hint="eastAsia" w:ascii="Times New Roman" w:hAnsi="Times New Roman" w:eastAsia="仿宋" w:cs="Times New Roman"/>
          <w:kern w:val="2"/>
          <w:sz w:val="21"/>
          <w:szCs w:val="21"/>
          <w:highlight w:val="none"/>
          <w:lang w:eastAsia="zh-CN"/>
        </w:rPr>
        <w:t>2025年08月</w:t>
      </w:r>
      <w:r>
        <w:rPr>
          <w:rStyle w:val="13"/>
          <w:rFonts w:hint="eastAsia" w:ascii="Times New Roman" w:hAnsi="Times New Roman" w:eastAsia="仿宋" w:cs="Times New Roman"/>
          <w:kern w:val="2"/>
          <w:sz w:val="21"/>
          <w:szCs w:val="21"/>
          <w:highlight w:val="none"/>
          <w:lang w:val="en-US" w:eastAsia="zh-CN"/>
        </w:rPr>
        <w:t>22</w:t>
      </w:r>
      <w:bookmarkStart w:id="2" w:name="_GoBack"/>
      <w:bookmarkEnd w:id="2"/>
      <w:r>
        <w:rPr>
          <w:rStyle w:val="13"/>
          <w:rFonts w:hint="eastAsia" w:ascii="Times New Roman" w:hAnsi="Times New Roman" w:eastAsia="仿宋" w:cs="Times New Roman"/>
          <w:kern w:val="2"/>
          <w:sz w:val="21"/>
          <w:szCs w:val="21"/>
          <w:highlight w:val="none"/>
          <w:lang w:eastAsia="zh-CN"/>
        </w:rPr>
        <w:t>日</w:t>
      </w:r>
    </w:p>
    <w:p w14:paraId="78F9E588">
      <w:pPr>
        <w:pStyle w:val="7"/>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3"/>
          <w:rFonts w:hint="eastAsia" w:ascii="Times New Roman" w:hAnsi="Times New Roman" w:eastAsia="仿宋" w:cs="Times New Roman"/>
          <w:kern w:val="0"/>
          <w:sz w:val="30"/>
          <w:szCs w:val="30"/>
          <w:highlight w:val="none"/>
        </w:rPr>
      </w:pPr>
      <w:r>
        <w:rPr>
          <w:rStyle w:val="13"/>
          <w:rFonts w:hint="eastAsia" w:ascii="Times New Roman" w:hAnsi="Times New Roman" w:eastAsia="仿宋" w:cs="Times New Roman"/>
          <w:kern w:val="0"/>
          <w:sz w:val="30"/>
          <w:szCs w:val="30"/>
          <w:highlight w:val="none"/>
        </w:rPr>
        <w:t>第二章  项目需求</w:t>
      </w:r>
    </w:p>
    <w:p w14:paraId="23BCB537">
      <w:pPr>
        <w:keepNext w:val="0"/>
        <w:keepLines w:val="0"/>
        <w:pageBreakBefore w:val="0"/>
        <w:kinsoku/>
        <w:wordWrap/>
        <w:overflowPunct/>
        <w:topLinePunct w:val="0"/>
        <w:bidi w:val="0"/>
        <w:snapToGrid w:val="0"/>
        <w:spacing w:line="360" w:lineRule="auto"/>
        <w:ind w:left="0" w:firstLine="422" w:firstLineChars="200"/>
        <w:rPr>
          <w:rFonts w:ascii="仿宋" w:hAnsi="仿宋" w:eastAsia="仿宋" w:cs="Times New Roman"/>
          <w:b/>
          <w:sz w:val="21"/>
          <w:szCs w:val="21"/>
          <w:highlight w:val="none"/>
        </w:rPr>
      </w:pPr>
      <w:r>
        <w:rPr>
          <w:rFonts w:hint="eastAsia" w:ascii="仿宋" w:hAnsi="仿宋" w:eastAsia="仿宋" w:cs="Times New Roman"/>
          <w:b/>
          <w:sz w:val="21"/>
          <w:szCs w:val="21"/>
          <w:highlight w:val="none"/>
        </w:rPr>
        <w:t>（一）采购标的需实现的功能或者目标，以及为落实政府采购政策需满足的要求；</w:t>
      </w:r>
    </w:p>
    <w:p w14:paraId="580CA96E">
      <w:pPr>
        <w:keepNext w:val="0"/>
        <w:keepLines w:val="0"/>
        <w:pageBreakBefore w:val="0"/>
        <w:kinsoku/>
        <w:wordWrap/>
        <w:overflowPunct/>
        <w:topLinePunct w:val="0"/>
        <w:bidi w:val="0"/>
        <w:snapToGrid w:val="0"/>
        <w:spacing w:line="360" w:lineRule="auto"/>
        <w:ind w:left="0" w:firstLine="420" w:firstLineChars="200"/>
        <w:rPr>
          <w:rFonts w:hint="eastAsia" w:ascii="仿宋" w:hAnsi="仿宋" w:eastAsia="仿宋" w:cs="Times New Roman"/>
          <w:b w:val="0"/>
          <w:bCs/>
          <w:sz w:val="21"/>
          <w:szCs w:val="21"/>
          <w:highlight w:val="none"/>
        </w:rPr>
      </w:pPr>
      <w:r>
        <w:rPr>
          <w:rFonts w:hint="eastAsia" w:ascii="仿宋" w:hAnsi="仿宋" w:eastAsia="仿宋" w:cs="Times New Roman"/>
          <w:b w:val="0"/>
          <w:bCs/>
          <w:sz w:val="21"/>
          <w:szCs w:val="21"/>
          <w:highlight w:val="none"/>
        </w:rPr>
        <w:t>对南通苏通控股集团有限公司所属资产项目东部职工宿舍二期（龙悦公寓）共计6台变压器及配套高低压配电柜进行维保服务</w:t>
      </w:r>
    </w:p>
    <w:p w14:paraId="0E6C7E14">
      <w:pPr>
        <w:keepNext w:val="0"/>
        <w:keepLines w:val="0"/>
        <w:pageBreakBefore w:val="0"/>
        <w:kinsoku/>
        <w:wordWrap/>
        <w:overflowPunct/>
        <w:topLinePunct w:val="0"/>
        <w:bidi w:val="0"/>
        <w:snapToGrid w:val="0"/>
        <w:spacing w:line="360" w:lineRule="auto"/>
        <w:ind w:left="0" w:firstLine="422" w:firstLineChars="200"/>
        <w:rPr>
          <w:rFonts w:ascii="仿宋" w:hAnsi="仿宋" w:eastAsia="仿宋" w:cs="Times New Roman"/>
          <w:b/>
          <w:sz w:val="21"/>
          <w:szCs w:val="21"/>
          <w:highlight w:val="none"/>
        </w:rPr>
      </w:pPr>
      <w:r>
        <w:rPr>
          <w:rFonts w:hint="eastAsia" w:ascii="仿宋" w:hAnsi="仿宋" w:eastAsia="仿宋" w:cs="Times New Roman"/>
          <w:b/>
          <w:sz w:val="21"/>
          <w:szCs w:val="21"/>
          <w:highlight w:val="none"/>
        </w:rPr>
        <w:t>（二）采购标的需执行的国家相关标准、行业标准、地方标准或者其他标准、规范；</w:t>
      </w:r>
    </w:p>
    <w:p w14:paraId="643A4330">
      <w:pPr>
        <w:keepNext w:val="0"/>
        <w:keepLines w:val="0"/>
        <w:pageBreakBefore w:val="0"/>
        <w:kinsoku/>
        <w:wordWrap/>
        <w:overflowPunct/>
        <w:topLinePunct w:val="0"/>
        <w:bidi w:val="0"/>
        <w:spacing w:line="360" w:lineRule="auto"/>
        <w:ind w:left="0" w:firstLine="420" w:firstLineChars="200"/>
        <w:rPr>
          <w:rFonts w:ascii="Tahoma" w:hAnsi="Tahoma" w:eastAsia="仿宋_GB2312" w:cs="Times New Roman"/>
          <w:kern w:val="0"/>
          <w:sz w:val="21"/>
          <w:szCs w:val="21"/>
          <w:highlight w:val="none"/>
        </w:rPr>
      </w:pPr>
      <w:r>
        <w:rPr>
          <w:rFonts w:hint="eastAsia" w:ascii="仿宋" w:hAnsi="仿宋" w:eastAsia="仿宋" w:cs="Times New Roman"/>
          <w:kern w:val="0"/>
          <w:sz w:val="21"/>
          <w:szCs w:val="21"/>
          <w:highlight w:val="none"/>
          <w:lang w:val="zh-CN"/>
        </w:rPr>
        <w:t>按现行国家、省、市最新标准执行。</w:t>
      </w:r>
    </w:p>
    <w:p w14:paraId="49CD9B25">
      <w:pPr>
        <w:keepNext w:val="0"/>
        <w:keepLines w:val="0"/>
        <w:pageBreakBefore w:val="0"/>
        <w:kinsoku/>
        <w:wordWrap/>
        <w:overflowPunct/>
        <w:topLinePunct w:val="0"/>
        <w:bidi w:val="0"/>
        <w:snapToGrid w:val="0"/>
        <w:spacing w:line="360" w:lineRule="auto"/>
        <w:ind w:left="0" w:firstLine="422" w:firstLineChars="200"/>
        <w:rPr>
          <w:rFonts w:ascii="仿宋" w:hAnsi="仿宋" w:eastAsia="仿宋" w:cs="Times New Roman"/>
          <w:b/>
          <w:sz w:val="21"/>
          <w:szCs w:val="21"/>
          <w:highlight w:val="none"/>
        </w:rPr>
      </w:pPr>
      <w:r>
        <w:rPr>
          <w:rFonts w:hint="eastAsia" w:ascii="仿宋" w:hAnsi="仿宋" w:eastAsia="仿宋" w:cs="Times New Roman"/>
          <w:b/>
          <w:sz w:val="21"/>
          <w:szCs w:val="21"/>
          <w:highlight w:val="none"/>
        </w:rPr>
        <w:t>（三）采购标的需满足的质量、安全、技术规格、物理特性等要求；</w:t>
      </w:r>
    </w:p>
    <w:p w14:paraId="7E3EC4B5">
      <w:pPr>
        <w:keepNext w:val="0"/>
        <w:keepLines w:val="0"/>
        <w:pageBreakBefore w:val="0"/>
        <w:kinsoku/>
        <w:wordWrap/>
        <w:overflowPunct/>
        <w:topLinePunct w:val="0"/>
        <w:autoSpaceDE w:val="0"/>
        <w:autoSpaceDN w:val="0"/>
        <w:bidi w:val="0"/>
        <w:adjustRightInd w:val="0"/>
        <w:spacing w:line="360" w:lineRule="auto"/>
        <w:ind w:left="0" w:firstLine="420" w:firstLineChars="200"/>
        <w:rPr>
          <w:rFonts w:ascii="仿宋" w:hAnsi="仿宋" w:eastAsia="仿宋" w:cs="Times New Roman"/>
          <w:sz w:val="21"/>
          <w:szCs w:val="21"/>
          <w:highlight w:val="none"/>
        </w:rPr>
      </w:pPr>
      <w:r>
        <w:rPr>
          <w:rFonts w:hint="eastAsia" w:ascii="仿宋" w:hAnsi="仿宋" w:eastAsia="仿宋" w:cs="Times New Roman"/>
          <w:sz w:val="21"/>
          <w:szCs w:val="21"/>
          <w:highlight w:val="none"/>
        </w:rPr>
        <w:t>质量要求及验收标准：合格。</w:t>
      </w:r>
    </w:p>
    <w:p w14:paraId="5D284E6B">
      <w:pPr>
        <w:keepNext w:val="0"/>
        <w:keepLines w:val="0"/>
        <w:pageBreakBefore w:val="0"/>
        <w:kinsoku/>
        <w:wordWrap/>
        <w:overflowPunct/>
        <w:topLinePunct w:val="0"/>
        <w:bidi w:val="0"/>
        <w:snapToGrid w:val="0"/>
        <w:spacing w:line="360" w:lineRule="auto"/>
        <w:ind w:left="0" w:firstLine="422" w:firstLineChars="200"/>
        <w:rPr>
          <w:rFonts w:ascii="仿宋" w:hAnsi="仿宋" w:eastAsia="仿宋" w:cs="Times New Roman"/>
          <w:b/>
          <w:sz w:val="21"/>
          <w:szCs w:val="21"/>
          <w:highlight w:val="none"/>
        </w:rPr>
      </w:pPr>
      <w:r>
        <w:rPr>
          <w:rFonts w:hint="eastAsia" w:ascii="仿宋" w:hAnsi="仿宋" w:eastAsia="仿宋" w:cs="Times New Roman"/>
          <w:b/>
          <w:sz w:val="21"/>
          <w:szCs w:val="21"/>
          <w:highlight w:val="none"/>
        </w:rPr>
        <w:t>（四）采购标的的数量、采购项目交付或者实施的时间和地点；</w:t>
      </w:r>
    </w:p>
    <w:p w14:paraId="148E898C">
      <w:pPr>
        <w:keepNext w:val="0"/>
        <w:keepLines w:val="0"/>
        <w:pageBreakBefore w:val="0"/>
        <w:kinsoku/>
        <w:wordWrap/>
        <w:overflowPunct/>
        <w:topLinePunct w:val="0"/>
        <w:bidi w:val="0"/>
        <w:spacing w:line="360" w:lineRule="auto"/>
        <w:ind w:left="0" w:firstLine="422" w:firstLineChars="200"/>
        <w:contextualSpacing/>
        <w:rPr>
          <w:rFonts w:ascii="仿宋" w:hAnsi="仿宋" w:eastAsia="仿宋" w:cs="Times New Roman"/>
          <w:b/>
          <w:sz w:val="21"/>
          <w:szCs w:val="21"/>
          <w:highlight w:val="none"/>
        </w:rPr>
      </w:pPr>
      <w:r>
        <w:rPr>
          <w:rFonts w:hint="eastAsia" w:ascii="仿宋" w:hAnsi="仿宋" w:eastAsia="仿宋" w:cs="Times New Roman"/>
          <w:b/>
          <w:sz w:val="21"/>
          <w:szCs w:val="21"/>
          <w:highlight w:val="none"/>
        </w:rPr>
        <w:t>项目内容：</w:t>
      </w:r>
    </w:p>
    <w:tbl>
      <w:tblPr>
        <w:tblStyle w:val="9"/>
        <w:tblW w:w="9200" w:type="dxa"/>
        <w:jc w:val="center"/>
        <w:tblLayout w:type="fixed"/>
        <w:tblCellMar>
          <w:top w:w="0" w:type="dxa"/>
          <w:left w:w="108" w:type="dxa"/>
          <w:bottom w:w="0" w:type="dxa"/>
          <w:right w:w="108" w:type="dxa"/>
        </w:tblCellMar>
      </w:tblPr>
      <w:tblGrid>
        <w:gridCol w:w="746"/>
        <w:gridCol w:w="1590"/>
        <w:gridCol w:w="1385"/>
        <w:gridCol w:w="1659"/>
        <w:gridCol w:w="1031"/>
        <w:gridCol w:w="1047"/>
        <w:gridCol w:w="1742"/>
      </w:tblGrid>
      <w:tr w14:paraId="033BE1EB">
        <w:tblPrEx>
          <w:tblCellMar>
            <w:top w:w="0" w:type="dxa"/>
            <w:left w:w="108" w:type="dxa"/>
            <w:bottom w:w="0" w:type="dxa"/>
            <w:right w:w="108" w:type="dxa"/>
          </w:tblCellMar>
        </w:tblPrEx>
        <w:trPr>
          <w:trHeight w:val="556" w:hRule="atLeast"/>
          <w:jc w:val="center"/>
        </w:trPr>
        <w:tc>
          <w:tcPr>
            <w:tcW w:w="92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7B9A60">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东部职工宿舍二期（龙悦公寓）</w:t>
            </w:r>
            <w:r>
              <w:rPr>
                <w:rFonts w:hint="eastAsia" w:eastAsia="仿宋" w:cs="Times New Roman"/>
                <w:b/>
                <w:bCs/>
                <w:color w:val="000000"/>
                <w:kern w:val="0"/>
                <w:sz w:val="21"/>
                <w:szCs w:val="21"/>
                <w:highlight w:val="none"/>
                <w:lang w:eastAsia="zh-CN"/>
              </w:rPr>
              <w:t>2025-2026</w:t>
            </w:r>
            <w:r>
              <w:rPr>
                <w:rFonts w:hint="default" w:ascii="Times New Roman" w:hAnsi="Times New Roman" w:eastAsia="仿宋" w:cs="Times New Roman"/>
                <w:b/>
                <w:bCs/>
                <w:color w:val="000000"/>
                <w:kern w:val="0"/>
                <w:sz w:val="21"/>
                <w:szCs w:val="21"/>
                <w:highlight w:val="none"/>
              </w:rPr>
              <w:t>年度高低压配电室（开闭所）维保统计表</w:t>
            </w:r>
          </w:p>
        </w:tc>
      </w:tr>
      <w:tr w14:paraId="61934466">
        <w:tblPrEx>
          <w:tblCellMar>
            <w:top w:w="0" w:type="dxa"/>
            <w:left w:w="108" w:type="dxa"/>
            <w:bottom w:w="0" w:type="dxa"/>
            <w:right w:w="108" w:type="dxa"/>
          </w:tblCellMar>
        </w:tblPrEx>
        <w:trPr>
          <w:trHeight w:val="56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595B5CA">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C52D28C">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位置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37E37CF7">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名称</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E5DF75A">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规格型号</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0C8C4519">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单位</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517F9A4B">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数量</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14:paraId="529B4D73">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出厂/投用日期</w:t>
            </w:r>
          </w:p>
        </w:tc>
      </w:tr>
      <w:tr w14:paraId="1A1C00E1">
        <w:tblPrEx>
          <w:tblCellMar>
            <w:top w:w="0" w:type="dxa"/>
            <w:left w:w="108" w:type="dxa"/>
            <w:bottom w:w="0" w:type="dxa"/>
            <w:right w:w="108" w:type="dxa"/>
          </w:tblCellMar>
        </w:tblPrEx>
        <w:trPr>
          <w:trHeight w:val="56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BBE1194">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BE30FE7">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龙悦公寓</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2E5E2770">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变压器</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732EB8C3">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1250</w:t>
            </w:r>
            <w:r>
              <w:rPr>
                <w:rFonts w:hint="eastAsia" w:eastAsia="仿宋" w:cs="Times New Roman"/>
                <w:i w:val="0"/>
                <w:iCs w:val="0"/>
                <w:color w:val="000000"/>
                <w:kern w:val="0"/>
                <w:sz w:val="21"/>
                <w:szCs w:val="21"/>
                <w:highlight w:val="none"/>
                <w:u w:val="none"/>
                <w:lang w:val="en-US" w:eastAsia="zh-CN" w:bidi="ar"/>
              </w:rPr>
              <w:t>kV</w:t>
            </w:r>
            <w:r>
              <w:rPr>
                <w:rFonts w:hint="default" w:ascii="Times New Roman" w:hAnsi="Times New Roman" w:eastAsia="仿宋" w:cs="Times New Roman"/>
                <w:i w:val="0"/>
                <w:iCs w:val="0"/>
                <w:color w:val="000000"/>
                <w:kern w:val="0"/>
                <w:sz w:val="21"/>
                <w:szCs w:val="21"/>
                <w:highlight w:val="none"/>
                <w:u w:val="none"/>
                <w:lang w:val="en-US" w:eastAsia="zh-CN" w:bidi="ar"/>
              </w:rPr>
              <w:t>A</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31475513">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台</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18465009">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6</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14:paraId="63696F2F">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sz w:val="21"/>
                <w:szCs w:val="21"/>
                <w:highlight w:val="none"/>
                <w:lang w:val="en-US" w:eastAsia="zh-CN"/>
              </w:rPr>
              <w:t>2024</w:t>
            </w:r>
          </w:p>
        </w:tc>
      </w:tr>
      <w:tr w14:paraId="73BB176D">
        <w:tblPrEx>
          <w:tblCellMar>
            <w:top w:w="0" w:type="dxa"/>
            <w:left w:w="108" w:type="dxa"/>
            <w:bottom w:w="0" w:type="dxa"/>
            <w:right w:w="108" w:type="dxa"/>
          </w:tblCellMar>
        </w:tblPrEx>
        <w:trPr>
          <w:trHeight w:val="56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6DBA499">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59835B2">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龙悦公寓</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A8B5D90">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高压柜</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614B23DA">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w:t>
            </w:r>
            <w:r>
              <w:rPr>
                <w:rFonts w:hint="eastAsia" w:eastAsia="仿宋" w:cs="Times New Roman"/>
                <w:i w:val="0"/>
                <w:iCs w:val="0"/>
                <w:color w:val="000000"/>
                <w:kern w:val="0"/>
                <w:sz w:val="21"/>
                <w:szCs w:val="21"/>
                <w:highlight w:val="none"/>
                <w:u w:val="none"/>
                <w:lang w:val="en-US" w:eastAsia="zh-CN" w:bidi="ar"/>
              </w:rPr>
              <w:t>kV</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5B140172">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台</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3766F5C">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26</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14:paraId="384C4210">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sz w:val="21"/>
                <w:szCs w:val="21"/>
                <w:highlight w:val="none"/>
                <w:lang w:val="en-US" w:eastAsia="zh-CN"/>
              </w:rPr>
              <w:t>2024</w:t>
            </w:r>
          </w:p>
        </w:tc>
      </w:tr>
      <w:tr w14:paraId="09401360">
        <w:tblPrEx>
          <w:tblCellMar>
            <w:top w:w="0" w:type="dxa"/>
            <w:left w:w="108" w:type="dxa"/>
            <w:bottom w:w="0" w:type="dxa"/>
            <w:right w:w="108" w:type="dxa"/>
          </w:tblCellMar>
        </w:tblPrEx>
        <w:trPr>
          <w:trHeight w:val="56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A49285B">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18EEC5B">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龙悦公寓</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52BADA9">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低压柜</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041DAC92">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0.4</w:t>
            </w:r>
            <w:r>
              <w:rPr>
                <w:rFonts w:hint="eastAsia" w:eastAsia="仿宋" w:cs="Times New Roman"/>
                <w:i w:val="0"/>
                <w:iCs w:val="0"/>
                <w:color w:val="000000"/>
                <w:kern w:val="0"/>
                <w:sz w:val="21"/>
                <w:szCs w:val="21"/>
                <w:highlight w:val="none"/>
                <w:u w:val="none"/>
                <w:lang w:val="en-US" w:eastAsia="zh-CN" w:bidi="ar"/>
              </w:rPr>
              <w:t>kV</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6E584C11">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台</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0ECC07F">
            <w:pPr>
              <w:keepNext w:val="0"/>
              <w:keepLines w:val="0"/>
              <w:pageBreakBefore w:val="0"/>
              <w:widowControl/>
              <w:suppressLineNumbers w:val="0"/>
              <w:kinsoku/>
              <w:wordWrap/>
              <w:overflowPunct/>
              <w:topLinePunct w:val="0"/>
              <w:bidi w:val="0"/>
              <w:spacing w:line="360" w:lineRule="auto"/>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45</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14:paraId="0CCC8C4E">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sz w:val="21"/>
                <w:szCs w:val="21"/>
                <w:highlight w:val="none"/>
                <w:lang w:val="en-US" w:eastAsia="zh-CN"/>
              </w:rPr>
              <w:t>2024</w:t>
            </w:r>
          </w:p>
        </w:tc>
      </w:tr>
    </w:tbl>
    <w:p w14:paraId="27A4A3BB">
      <w:pPr>
        <w:keepNext w:val="0"/>
        <w:keepLines w:val="0"/>
        <w:pageBreakBefore w:val="0"/>
        <w:kinsoku/>
        <w:wordWrap/>
        <w:overflowPunct/>
        <w:topLinePunct w:val="0"/>
        <w:bidi w:val="0"/>
        <w:spacing w:line="360" w:lineRule="auto"/>
        <w:ind w:left="0" w:firstLine="422" w:firstLineChars="200"/>
        <w:contextualSpacing/>
        <w:rPr>
          <w:rFonts w:hint="eastAsia" w:ascii="仿宋" w:hAnsi="仿宋" w:eastAsia="仿宋" w:cs="仿宋"/>
          <w:b/>
          <w:sz w:val="21"/>
          <w:szCs w:val="21"/>
          <w:highlight w:val="none"/>
        </w:rPr>
      </w:pPr>
      <w:r>
        <w:rPr>
          <w:rFonts w:hint="eastAsia" w:ascii="仿宋" w:hAnsi="仿宋" w:eastAsia="仿宋" w:cs="仿宋"/>
          <w:b/>
          <w:sz w:val="21"/>
          <w:szCs w:val="21"/>
          <w:highlight w:val="none"/>
        </w:rPr>
        <w:t>响应供应商报价须包含但不限于设备更换费、材料费、人工费、维修费、检验试验费、企业利润、税金、政策性文件规定及合同包含的所有风险、责任等各项应有费用。供应商应充分考虑到市场价格变动，以及项目实施过程中的不可预见因素，响应供应商所报固定单价不变。响应报价中不得缺漏</w:t>
      </w:r>
      <w:r>
        <w:rPr>
          <w:rFonts w:hint="eastAsia" w:ascii="仿宋" w:hAnsi="仿宋" w:eastAsia="仿宋" w:cs="仿宋"/>
          <w:b/>
          <w:sz w:val="21"/>
          <w:szCs w:val="21"/>
          <w:highlight w:val="none"/>
          <w:lang w:val="en-US" w:eastAsia="zh-CN"/>
        </w:rPr>
        <w:t>询价</w:t>
      </w:r>
      <w:r>
        <w:rPr>
          <w:rFonts w:hint="eastAsia" w:ascii="仿宋" w:hAnsi="仿宋" w:eastAsia="仿宋" w:cs="仿宋"/>
          <w:b/>
          <w:sz w:val="21"/>
          <w:szCs w:val="21"/>
          <w:highlight w:val="none"/>
        </w:rPr>
        <w:t>文件所要求的内容，否则，被视为包含在报价中。</w:t>
      </w:r>
    </w:p>
    <w:p w14:paraId="15D16A80">
      <w:pPr>
        <w:keepNext w:val="0"/>
        <w:keepLines w:val="0"/>
        <w:pageBreakBefore w:val="0"/>
        <w:kinsoku/>
        <w:wordWrap/>
        <w:overflowPunct/>
        <w:topLinePunct w:val="0"/>
        <w:bidi w:val="0"/>
        <w:spacing w:line="360" w:lineRule="auto"/>
        <w:ind w:left="0" w:firstLine="422" w:firstLineChars="200"/>
        <w:contextualSpacing/>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服务内容：</w:t>
      </w:r>
    </w:p>
    <w:p w14:paraId="1D8A3E8D">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1、巡检项目</w:t>
      </w:r>
    </w:p>
    <w:p w14:paraId="2540D4DC">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（1）清扫套管，检查瓷套有无放电痕迹及破损现象；</w:t>
      </w:r>
    </w:p>
    <w:p w14:paraId="4DBCCE47">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（2）检查套管顶部紧固螺栓是否松动。是否过热；</w:t>
      </w:r>
    </w:p>
    <w:p w14:paraId="2195EC60">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（3）清扫变压器油箱及储油柜、安全气道及调压装置等附件；</w:t>
      </w:r>
    </w:p>
    <w:p w14:paraId="00D796CF">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（4）检查压力释放阀阀盖内沉积的灰尘等杂物；</w:t>
      </w:r>
    </w:p>
    <w:p w14:paraId="2240C1FF">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（5）检查储油柜油位是否正常，油位计是否完好、明净，并排出集污盆内的油污；</w:t>
      </w:r>
    </w:p>
    <w:p w14:paraId="2A286DF3">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（6）检查呼吸器，更换失效变色的干燥剂；</w:t>
      </w:r>
    </w:p>
    <w:p w14:paraId="1EC081BD">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（7）补充变压器本体及充油套管的绝缘油；</w:t>
      </w:r>
    </w:p>
    <w:p w14:paraId="3CC4855F">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（8）检查散热器有无渗油现象，冷却风扇是否正常；</w:t>
      </w:r>
    </w:p>
    <w:p w14:paraId="6D23971D">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（9）检查测量上层油温的温度计；</w:t>
      </w:r>
    </w:p>
    <w:p w14:paraId="07CA725E">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（10）检查气体继电器有无渗油现象，阀门开闭是否灵活、可靠，控制电缆绝缘是否良好；</w:t>
      </w:r>
    </w:p>
    <w:p w14:paraId="4A31B128">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（11）检查处理变压器外壳接地线及中性点接地装置；</w:t>
      </w:r>
    </w:p>
    <w:p w14:paraId="2719A77F">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（12）检查有载分接开关操作控制回路、传动部分及其接点动作情况，并清扫操作箱内部；</w:t>
      </w:r>
    </w:p>
    <w:p w14:paraId="6CF7A483">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（13）从变压器本体、充油套管取油样做简化分析，自变压器本体及电容式套管内取油样进行色谱分析；</w:t>
      </w:r>
    </w:p>
    <w:p w14:paraId="1FDDB8D9">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（14）处理渗、漏油等能就地消除的缺陷；</w:t>
      </w:r>
    </w:p>
    <w:p w14:paraId="46C28C90">
      <w:pPr>
        <w:keepNext w:val="0"/>
        <w:keepLines w:val="0"/>
        <w:pageBreakBefore w:val="0"/>
        <w:kinsoku/>
        <w:wordWrap/>
        <w:overflowPunct/>
        <w:topLinePunct w:val="0"/>
        <w:bidi w:val="0"/>
        <w:adjustRightInd w:val="0"/>
        <w:snapToGrid w:val="0"/>
        <w:spacing w:line="360" w:lineRule="auto"/>
        <w:ind w:left="0" w:firstLine="420" w:firstLineChars="200"/>
        <w:rPr>
          <w:rFonts w:hint="default" w:ascii="Times New Roman" w:hAnsi="Times New Roman" w:eastAsia="仿宋" w:cs="Times New Roman"/>
          <w:kern w:val="44"/>
          <w:sz w:val="21"/>
          <w:szCs w:val="21"/>
          <w:highlight w:val="none"/>
        </w:rPr>
      </w:pPr>
      <w:r>
        <w:rPr>
          <w:rFonts w:hint="default" w:ascii="Times New Roman" w:hAnsi="Times New Roman" w:eastAsia="仿宋" w:cs="Times New Roman"/>
          <w:kern w:val="44"/>
          <w:sz w:val="21"/>
          <w:szCs w:val="21"/>
          <w:highlight w:val="none"/>
        </w:rPr>
        <w:t>（15）进行规定项目的电气试验。</w:t>
      </w:r>
    </w:p>
    <w:p w14:paraId="4CCA4A72">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2、不停电情况下的维护保养（月保）</w:t>
      </w:r>
    </w:p>
    <w:p w14:paraId="54AB31E8">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在不停电的情况下，在保养期限内每个月对以上所列设备进行以下项目的维护保养，维护保养完成后，进行登记并由甲方签字确认：</w:t>
      </w:r>
    </w:p>
    <w:p w14:paraId="6CEDE3D8">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高压变压器、高压柜、电力电缆：</w:t>
      </w:r>
    </w:p>
    <w:p w14:paraId="487C1753">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fldChar w:fldCharType="begin"/>
      </w:r>
      <w:r>
        <w:rPr>
          <w:rFonts w:hint="default" w:ascii="Times New Roman" w:hAnsi="Times New Roman" w:eastAsia="仿宋" w:cs="Times New Roman"/>
          <w:sz w:val="21"/>
          <w:szCs w:val="21"/>
          <w:highlight w:val="none"/>
        </w:rPr>
        <w:instrText xml:space="preserve"> = 1 \* alphabetic </w:instrText>
      </w:r>
      <w:r>
        <w:rPr>
          <w:rFonts w:hint="default" w:ascii="Times New Roman" w:hAnsi="Times New Roman" w:eastAsia="仿宋" w:cs="Times New Roman"/>
          <w:sz w:val="21"/>
          <w:szCs w:val="21"/>
          <w:highlight w:val="none"/>
        </w:rPr>
        <w:fldChar w:fldCharType="separate"/>
      </w:r>
      <w:r>
        <w:rPr>
          <w:rFonts w:hint="default" w:ascii="Times New Roman" w:hAnsi="Times New Roman" w:eastAsia="仿宋" w:cs="Times New Roman"/>
          <w:sz w:val="21"/>
          <w:szCs w:val="21"/>
          <w:highlight w:val="none"/>
        </w:rPr>
        <w:t>a</w:t>
      </w:r>
      <w:r>
        <w:rPr>
          <w:rFonts w:hint="default" w:ascii="Times New Roman" w:hAnsi="Times New Roman" w:eastAsia="仿宋" w:cs="Times New Roman"/>
          <w:sz w:val="21"/>
          <w:szCs w:val="21"/>
          <w:highlight w:val="none"/>
        </w:rPr>
        <w:fldChar w:fldCharType="end"/>
      </w:r>
      <w:r>
        <w:rPr>
          <w:rFonts w:hint="default" w:ascii="Times New Roman" w:hAnsi="Times New Roman" w:eastAsia="仿宋" w:cs="Times New Roman"/>
          <w:sz w:val="21"/>
          <w:szCs w:val="21"/>
          <w:highlight w:val="none"/>
        </w:rPr>
        <w:t>.套管是否有裂纹、损伤、放电痕迹现象；</w:t>
      </w:r>
    </w:p>
    <w:p w14:paraId="49EE9E82">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b.变压器是否超负荷运行；</w:t>
      </w:r>
    </w:p>
    <w:p w14:paraId="0379444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c.变压器响声是否正常；</w:t>
      </w:r>
    </w:p>
    <w:p w14:paraId="1EFF3A9D">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d.变压器高低压侧接头有无过热变色；</w:t>
      </w:r>
    </w:p>
    <w:p w14:paraId="0ED53D4E">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e.变压器铁芯温度是否过高现象；</w:t>
      </w:r>
    </w:p>
    <w:p w14:paraId="5DD17BD3">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f.变压器温度是否过高现象；</w:t>
      </w:r>
    </w:p>
    <w:p w14:paraId="7159A771">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g.温控器及风机是否正常；</w:t>
      </w:r>
    </w:p>
    <w:p w14:paraId="78A9E517">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h.</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开关及隔离开关绝缘子运行状况；</w:t>
      </w:r>
    </w:p>
    <w:p w14:paraId="790AACC3">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i.检查电流电压指示是否正常；</w:t>
      </w:r>
    </w:p>
    <w:p w14:paraId="26F3DC7D">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j.一二次线路是否正常；</w:t>
      </w:r>
    </w:p>
    <w:p w14:paraId="01B8C986">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k.电缆接头是否良好，有无发热现象；</w:t>
      </w:r>
    </w:p>
    <w:p w14:paraId="40AF3035">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l.电缆头有无放电痕迹；</w:t>
      </w:r>
    </w:p>
    <w:p w14:paraId="03523C0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m.高柜有无潮湿；</w:t>
      </w:r>
    </w:p>
    <w:p w14:paraId="0AE90741">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n.电缆沟有无水珠；</w:t>
      </w:r>
    </w:p>
    <w:p w14:paraId="31250CD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o.塑壳断路器运行状况；</w:t>
      </w:r>
    </w:p>
    <w:p w14:paraId="1EDB1418">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p.万能断路器运行状况；</w:t>
      </w:r>
    </w:p>
    <w:p w14:paraId="3A9C3721">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q.柜铜排导线部件温度状况；</w:t>
      </w:r>
    </w:p>
    <w:p w14:paraId="1070F7D7">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r.设备有否过流；</w:t>
      </w:r>
    </w:p>
    <w:p w14:paraId="79C29E32">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s.低压避雷器状况；</w:t>
      </w:r>
    </w:p>
    <w:p w14:paraId="6A1A279C">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（2）0.4</w:t>
      </w:r>
      <w:r>
        <w:rPr>
          <w:rFonts w:hint="eastAsia" w:eastAsia="仿宋" w:cs="Times New Roman"/>
          <w:sz w:val="21"/>
          <w:szCs w:val="21"/>
          <w:highlight w:val="none"/>
          <w:lang w:eastAsia="zh-CN"/>
        </w:rPr>
        <w:t>kV</w:t>
      </w:r>
      <w:r>
        <w:rPr>
          <w:rFonts w:hint="default" w:ascii="Times New Roman" w:hAnsi="Times New Roman" w:eastAsia="仿宋" w:cs="Times New Roman"/>
          <w:sz w:val="21"/>
          <w:szCs w:val="21"/>
          <w:highlight w:val="none"/>
        </w:rPr>
        <w:t>低压柜，电容柜：</w:t>
      </w:r>
    </w:p>
    <w:p w14:paraId="0568C6A8">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fldChar w:fldCharType="begin"/>
      </w:r>
      <w:r>
        <w:rPr>
          <w:rFonts w:hint="default" w:ascii="Times New Roman" w:hAnsi="Times New Roman" w:eastAsia="仿宋" w:cs="Times New Roman"/>
          <w:sz w:val="21"/>
          <w:szCs w:val="21"/>
          <w:highlight w:val="none"/>
        </w:rPr>
        <w:instrText xml:space="preserve"> = 1 \* alphabetic </w:instrText>
      </w:r>
      <w:r>
        <w:rPr>
          <w:rFonts w:hint="default" w:ascii="Times New Roman" w:hAnsi="Times New Roman" w:eastAsia="仿宋" w:cs="Times New Roman"/>
          <w:sz w:val="21"/>
          <w:szCs w:val="21"/>
          <w:highlight w:val="none"/>
        </w:rPr>
        <w:fldChar w:fldCharType="separate"/>
      </w:r>
      <w:r>
        <w:rPr>
          <w:rFonts w:hint="default" w:ascii="Times New Roman" w:hAnsi="Times New Roman" w:eastAsia="仿宋" w:cs="Times New Roman"/>
          <w:sz w:val="21"/>
          <w:szCs w:val="21"/>
          <w:highlight w:val="none"/>
        </w:rPr>
        <w:t>a</w:t>
      </w:r>
      <w:r>
        <w:rPr>
          <w:rFonts w:hint="default" w:ascii="Times New Roman" w:hAnsi="Times New Roman" w:eastAsia="仿宋" w:cs="Times New Roman"/>
          <w:sz w:val="21"/>
          <w:szCs w:val="21"/>
          <w:highlight w:val="none"/>
        </w:rPr>
        <w:fldChar w:fldCharType="end"/>
      </w:r>
      <w:r>
        <w:rPr>
          <w:rFonts w:hint="default" w:ascii="Times New Roman" w:hAnsi="Times New Roman" w:eastAsia="仿宋" w:cs="Times New Roman"/>
          <w:sz w:val="21"/>
          <w:szCs w:val="21"/>
          <w:highlight w:val="none"/>
        </w:rPr>
        <w:t>.绝缘子、母线夹等固定件状况；</w:t>
      </w:r>
    </w:p>
    <w:p w14:paraId="63BD0320">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b.断路器引线接头是否过热现象；</w:t>
      </w:r>
    </w:p>
    <w:p w14:paraId="33F3B64B">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c.电流互感器一次接头有无发热现象；</w:t>
      </w:r>
    </w:p>
    <w:p w14:paraId="114FAB2D">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d.检查电流、电压表指示是否正常；</w:t>
      </w:r>
    </w:p>
    <w:p w14:paraId="0A6D376D">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e.电容器有无漏油、彭肚、爆裂；</w:t>
      </w:r>
    </w:p>
    <w:p w14:paraId="20357B9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f.电容器熔丝有无熔断或接触不良现象；</w:t>
      </w:r>
    </w:p>
    <w:p w14:paraId="575B956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g.有功补偿是否足够、功率因素是否满足要求；</w:t>
      </w:r>
    </w:p>
    <w:p w14:paraId="105014B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h.电容手动和自动投切是否正常；</w:t>
      </w:r>
    </w:p>
    <w:p w14:paraId="1CDDB22B">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fldChar w:fldCharType="begin"/>
      </w:r>
      <w:r>
        <w:rPr>
          <w:rFonts w:hint="default" w:ascii="Times New Roman" w:hAnsi="Times New Roman" w:eastAsia="仿宋" w:cs="Times New Roman"/>
          <w:sz w:val="21"/>
          <w:szCs w:val="21"/>
          <w:highlight w:val="none"/>
        </w:rPr>
        <w:instrText xml:space="preserve"> = 1 \* alphabetic </w:instrText>
      </w:r>
      <w:r>
        <w:rPr>
          <w:rFonts w:hint="default" w:ascii="Times New Roman" w:hAnsi="Times New Roman" w:eastAsia="仿宋" w:cs="Times New Roman"/>
          <w:sz w:val="21"/>
          <w:szCs w:val="21"/>
          <w:highlight w:val="none"/>
        </w:rPr>
        <w:fldChar w:fldCharType="separate"/>
      </w:r>
      <w:r>
        <w:rPr>
          <w:rFonts w:hint="default" w:ascii="Times New Roman" w:hAnsi="Times New Roman" w:eastAsia="仿宋" w:cs="Times New Roman"/>
          <w:sz w:val="21"/>
          <w:szCs w:val="21"/>
          <w:highlight w:val="none"/>
        </w:rPr>
        <w:t>a</w:t>
      </w:r>
      <w:r>
        <w:rPr>
          <w:rFonts w:hint="default" w:ascii="Times New Roman" w:hAnsi="Times New Roman" w:eastAsia="仿宋" w:cs="Times New Roman"/>
          <w:sz w:val="21"/>
          <w:szCs w:val="21"/>
          <w:highlight w:val="none"/>
        </w:rPr>
        <w:fldChar w:fldCharType="end"/>
      </w:r>
      <w:r>
        <w:rPr>
          <w:rFonts w:hint="default" w:ascii="Times New Roman" w:hAnsi="Times New Roman" w:eastAsia="仿宋" w:cs="Times New Roman"/>
          <w:sz w:val="21"/>
          <w:szCs w:val="21"/>
          <w:highlight w:val="none"/>
        </w:rPr>
        <w:t>.交流接触器热继电器是否烧毁；</w:t>
      </w:r>
    </w:p>
    <w:p w14:paraId="0C136A2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j.温控器及风机是否正常；</w:t>
      </w:r>
    </w:p>
    <w:p w14:paraId="5BF6261C">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k.电容器连线有无接触不良；</w:t>
      </w:r>
    </w:p>
    <w:p w14:paraId="388A533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l.仪表指示三相电流值是否平衡、表计有无卡涩；</w:t>
      </w:r>
    </w:p>
    <w:p w14:paraId="4C73AC79">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m.电容器投入指示灯是否正常；</w:t>
      </w:r>
    </w:p>
    <w:p w14:paraId="18C378D6">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n.电容柜内防小动物措施是否良好；</w:t>
      </w:r>
    </w:p>
    <w:p w14:paraId="26E53DA9">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o.开关有无过负荷；</w:t>
      </w:r>
    </w:p>
    <w:p w14:paraId="725DEF1F">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p.抽屉柜一二次插件运行状况；</w:t>
      </w:r>
    </w:p>
    <w:p w14:paraId="6F4EF1A7">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q.刀熔、刀开关运行状况；</w:t>
      </w:r>
    </w:p>
    <w:p w14:paraId="7590A3BD">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高压变压器、高压柜、电力电缆：</w:t>
      </w:r>
    </w:p>
    <w:p w14:paraId="2A16EB3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fldChar w:fldCharType="begin"/>
      </w:r>
      <w:r>
        <w:rPr>
          <w:rFonts w:hint="default" w:ascii="Times New Roman" w:hAnsi="Times New Roman" w:eastAsia="仿宋" w:cs="Times New Roman"/>
          <w:sz w:val="21"/>
          <w:szCs w:val="21"/>
          <w:highlight w:val="none"/>
        </w:rPr>
        <w:instrText xml:space="preserve"> = 1 \* alphabetic </w:instrText>
      </w:r>
      <w:r>
        <w:rPr>
          <w:rFonts w:hint="default" w:ascii="Times New Roman" w:hAnsi="Times New Roman" w:eastAsia="仿宋" w:cs="Times New Roman"/>
          <w:sz w:val="21"/>
          <w:szCs w:val="21"/>
          <w:highlight w:val="none"/>
        </w:rPr>
        <w:fldChar w:fldCharType="separate"/>
      </w:r>
      <w:r>
        <w:rPr>
          <w:rFonts w:hint="default" w:ascii="Times New Roman" w:hAnsi="Times New Roman" w:eastAsia="仿宋" w:cs="Times New Roman"/>
          <w:sz w:val="21"/>
          <w:szCs w:val="21"/>
          <w:highlight w:val="none"/>
        </w:rPr>
        <w:t>a</w:t>
      </w:r>
      <w:r>
        <w:rPr>
          <w:rFonts w:hint="default" w:ascii="Times New Roman" w:hAnsi="Times New Roman" w:eastAsia="仿宋" w:cs="Times New Roman"/>
          <w:sz w:val="21"/>
          <w:szCs w:val="21"/>
          <w:highlight w:val="none"/>
        </w:rPr>
        <w:fldChar w:fldCharType="end"/>
      </w:r>
      <w:r>
        <w:rPr>
          <w:rFonts w:hint="default" w:ascii="Times New Roman" w:hAnsi="Times New Roman" w:eastAsia="仿宋" w:cs="Times New Roman"/>
          <w:sz w:val="21"/>
          <w:szCs w:val="21"/>
          <w:highlight w:val="none"/>
        </w:rPr>
        <w:t>.门、窗、防护挡板有无损坏、建筑物有无漏雨水；</w:t>
      </w:r>
    </w:p>
    <w:p w14:paraId="146379A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b.电缆沟是否有空洞、盖板是否齐全；</w:t>
      </w:r>
    </w:p>
    <w:p w14:paraId="510B1FA6">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c.周围有无影响工作、检修的杂物；</w:t>
      </w:r>
    </w:p>
    <w:p w14:paraId="560686BE">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d.防小动物设施是否良好；</w:t>
      </w:r>
    </w:p>
    <w:p w14:paraId="49117AF5">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e.各种标志是否齐全；</w:t>
      </w:r>
    </w:p>
    <w:p w14:paraId="289A6725">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f.照明散热，通风系统是否完好；</w:t>
      </w:r>
    </w:p>
    <w:p w14:paraId="0FD5B54F">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g.电房清洁灰尘状况；</w:t>
      </w:r>
    </w:p>
    <w:p w14:paraId="19B753CE">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h.高压柜内灰尘情况；</w:t>
      </w:r>
    </w:p>
    <w:p w14:paraId="0984B700">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i.变压器室灰尘情况；</w:t>
      </w:r>
    </w:p>
    <w:p w14:paraId="10C91CD8">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j.低压柜内灰尘情况；</w:t>
      </w:r>
    </w:p>
    <w:p w14:paraId="150D26AF">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k.低压柜周围清洁状况；</w:t>
      </w:r>
    </w:p>
    <w:p w14:paraId="70FB8310">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3、停电情况下的维护保养（年保、每十二个月1次）</w:t>
      </w:r>
    </w:p>
    <w:p w14:paraId="5AA4D80C">
      <w:pPr>
        <w:keepNext w:val="0"/>
        <w:keepLines w:val="0"/>
        <w:pageBreakBefore w:val="0"/>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每年在可以停电的情况下，除进行第1项目内容的维护保养外，在维护保养期限内还进行一次以下项目的维修保养，维护保养完成后，进行登记并由甲方签字确认。</w:t>
      </w:r>
    </w:p>
    <w:p w14:paraId="05E6EB5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fldChar w:fldCharType="begin"/>
      </w:r>
      <w:r>
        <w:rPr>
          <w:rFonts w:hint="default" w:ascii="Times New Roman" w:hAnsi="Times New Roman" w:eastAsia="仿宋" w:cs="Times New Roman"/>
          <w:sz w:val="21"/>
          <w:szCs w:val="21"/>
          <w:highlight w:val="none"/>
        </w:rPr>
        <w:instrText xml:space="preserve"> = 1 \* alphabetic </w:instrText>
      </w:r>
      <w:r>
        <w:rPr>
          <w:rFonts w:hint="default" w:ascii="Times New Roman" w:hAnsi="Times New Roman" w:eastAsia="仿宋" w:cs="Times New Roman"/>
          <w:sz w:val="21"/>
          <w:szCs w:val="21"/>
          <w:highlight w:val="none"/>
        </w:rPr>
        <w:fldChar w:fldCharType="separate"/>
      </w:r>
      <w:r>
        <w:rPr>
          <w:rFonts w:hint="default" w:ascii="Times New Roman" w:hAnsi="Times New Roman" w:eastAsia="仿宋" w:cs="Times New Roman"/>
          <w:sz w:val="21"/>
          <w:szCs w:val="21"/>
          <w:highlight w:val="none"/>
        </w:rPr>
        <w:t>a</w:t>
      </w:r>
      <w:r>
        <w:rPr>
          <w:rFonts w:hint="default" w:ascii="Times New Roman" w:hAnsi="Times New Roman" w:eastAsia="仿宋" w:cs="Times New Roman"/>
          <w:sz w:val="21"/>
          <w:szCs w:val="21"/>
          <w:highlight w:val="none"/>
        </w:rPr>
        <w:fldChar w:fldCharType="end"/>
      </w:r>
      <w:r>
        <w:rPr>
          <w:rFonts w:hint="default" w:ascii="Times New Roman" w:hAnsi="Times New Roman" w:eastAsia="仿宋" w:cs="Times New Roman"/>
          <w:sz w:val="21"/>
          <w:szCs w:val="21"/>
          <w:highlight w:val="none"/>
        </w:rPr>
        <w:t>.变压器检查及螺栓紧固</w:t>
      </w:r>
    </w:p>
    <w:p w14:paraId="56DD93D2">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b.变压器预防性试验</w:t>
      </w:r>
    </w:p>
    <w:p w14:paraId="68EC073A">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c.变压器卫生、清洁</w:t>
      </w:r>
    </w:p>
    <w:p w14:paraId="29B15267">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d.</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高压柜后盖板门打开及检查、螺栓紧固</w:t>
      </w:r>
    </w:p>
    <w:p w14:paraId="757F317B">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e.</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高压柜卫生、清洁</w:t>
      </w:r>
    </w:p>
    <w:p w14:paraId="438CB5AF">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f.</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负荷开关预防性试验</w:t>
      </w:r>
    </w:p>
    <w:p w14:paraId="52DDD966">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g.</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电流互感器预防性试验</w:t>
      </w:r>
    </w:p>
    <w:p w14:paraId="5BD10A19">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h.</w:t>
      </w:r>
      <w:r>
        <w:rPr>
          <w:rFonts w:hint="eastAsia" w:eastAsia="仿宋" w:cs="Times New Roman"/>
          <w:sz w:val="21"/>
          <w:szCs w:val="21"/>
          <w:highlight w:val="none"/>
          <w:lang w:eastAsia="zh-CN"/>
        </w:rPr>
        <w:t>20kV</w:t>
      </w:r>
      <w:r>
        <w:rPr>
          <w:rFonts w:hint="default" w:ascii="Times New Roman" w:hAnsi="Times New Roman" w:eastAsia="仿宋" w:cs="Times New Roman"/>
          <w:sz w:val="21"/>
          <w:szCs w:val="21"/>
          <w:highlight w:val="none"/>
        </w:rPr>
        <w:t>母线交流耐压试验</w:t>
      </w:r>
    </w:p>
    <w:p w14:paraId="5B2C15F9">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i.0.4</w:t>
      </w:r>
      <w:r>
        <w:rPr>
          <w:rFonts w:hint="eastAsia" w:eastAsia="仿宋" w:cs="Times New Roman"/>
          <w:sz w:val="21"/>
          <w:szCs w:val="21"/>
          <w:highlight w:val="none"/>
          <w:lang w:eastAsia="zh-CN"/>
        </w:rPr>
        <w:t>kV</w:t>
      </w:r>
      <w:r>
        <w:rPr>
          <w:rFonts w:hint="default" w:ascii="Times New Roman" w:hAnsi="Times New Roman" w:eastAsia="仿宋" w:cs="Times New Roman"/>
          <w:sz w:val="21"/>
          <w:szCs w:val="21"/>
          <w:highlight w:val="none"/>
        </w:rPr>
        <w:t>低压柜后盖板门打开及检查、螺栓紧固</w:t>
      </w:r>
    </w:p>
    <w:p w14:paraId="7B975AC6">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j.0.4</w:t>
      </w:r>
      <w:r>
        <w:rPr>
          <w:rFonts w:hint="eastAsia" w:eastAsia="仿宋" w:cs="Times New Roman"/>
          <w:sz w:val="21"/>
          <w:szCs w:val="21"/>
          <w:highlight w:val="none"/>
          <w:lang w:eastAsia="zh-CN"/>
        </w:rPr>
        <w:t>kV</w:t>
      </w:r>
      <w:r>
        <w:rPr>
          <w:rFonts w:hint="default" w:ascii="Times New Roman" w:hAnsi="Times New Roman" w:eastAsia="仿宋" w:cs="Times New Roman"/>
          <w:sz w:val="21"/>
          <w:szCs w:val="21"/>
          <w:highlight w:val="none"/>
        </w:rPr>
        <w:t>低压柜卫生、清洁</w:t>
      </w:r>
    </w:p>
    <w:p w14:paraId="134C406B">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k.低总开关试验</w:t>
      </w:r>
    </w:p>
    <w:p w14:paraId="18AC3C0F">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l.0.4</w:t>
      </w:r>
      <w:r>
        <w:rPr>
          <w:rFonts w:hint="eastAsia" w:eastAsia="仿宋" w:cs="Times New Roman"/>
          <w:sz w:val="21"/>
          <w:szCs w:val="21"/>
          <w:highlight w:val="none"/>
          <w:lang w:eastAsia="zh-CN"/>
        </w:rPr>
        <w:t>kV</w:t>
      </w:r>
      <w:r>
        <w:rPr>
          <w:rFonts w:hint="default" w:ascii="Times New Roman" w:hAnsi="Times New Roman" w:eastAsia="仿宋" w:cs="Times New Roman"/>
          <w:sz w:val="21"/>
          <w:szCs w:val="21"/>
          <w:highlight w:val="none"/>
        </w:rPr>
        <w:t>电容器</w:t>
      </w:r>
    </w:p>
    <w:p w14:paraId="672F0262">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m.低压母线试验</w:t>
      </w:r>
    </w:p>
    <w:p w14:paraId="4929EEB9">
      <w:pPr>
        <w:keepNext w:val="0"/>
        <w:keepLines w:val="0"/>
        <w:pageBreakBefore w:val="0"/>
        <w:tabs>
          <w:tab w:val="left" w:pos="420"/>
        </w:tabs>
        <w:kinsoku/>
        <w:wordWrap/>
        <w:overflowPunct/>
        <w:topLinePunct w:val="0"/>
        <w:bidi w:val="0"/>
        <w:spacing w:line="360" w:lineRule="auto"/>
        <w:ind w:left="0" w:firstLine="420" w:firstLineChars="200"/>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 xml:space="preserve">n.电缆试验 </w:t>
      </w:r>
      <w:r>
        <w:rPr>
          <w:rFonts w:hint="eastAsia" w:eastAsia="仿宋" w:cs="Times New Roman"/>
          <w:sz w:val="21"/>
          <w:szCs w:val="21"/>
          <w:highlight w:val="none"/>
          <w:lang w:eastAsia="zh-CN"/>
        </w:rPr>
        <w:t>20kV</w:t>
      </w:r>
    </w:p>
    <w:p w14:paraId="410058C0">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o.变电站接地网测试</w:t>
      </w:r>
    </w:p>
    <w:p w14:paraId="2F678744">
      <w:pPr>
        <w:keepNext w:val="0"/>
        <w:keepLines w:val="0"/>
        <w:pageBreakBefore w:val="0"/>
        <w:tabs>
          <w:tab w:val="left" w:pos="420"/>
        </w:tabs>
        <w:kinsoku/>
        <w:wordWrap/>
        <w:overflowPunct/>
        <w:topLinePunct w:val="0"/>
        <w:bidi w:val="0"/>
        <w:spacing w:line="360" w:lineRule="auto"/>
        <w:ind w:left="0"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p.交直流系统维护</w:t>
      </w:r>
    </w:p>
    <w:p w14:paraId="48BDE112">
      <w:pPr>
        <w:keepNext w:val="0"/>
        <w:keepLines w:val="0"/>
        <w:pageBreakBefore w:val="0"/>
        <w:kinsoku/>
        <w:wordWrap/>
        <w:overflowPunct/>
        <w:topLinePunct w:val="0"/>
        <w:bidi w:val="0"/>
        <w:spacing w:line="360" w:lineRule="auto"/>
        <w:ind w:left="0" w:firstLine="422" w:firstLineChars="200"/>
        <w:rPr>
          <w:rFonts w:hint="eastAsia" w:ascii="仿宋" w:hAnsi="仿宋" w:eastAsia="仿宋" w:cs="仿宋"/>
          <w:b/>
          <w:sz w:val="21"/>
          <w:szCs w:val="21"/>
          <w:highlight w:val="none"/>
        </w:rPr>
      </w:pPr>
      <w:r>
        <w:rPr>
          <w:rFonts w:hint="eastAsia" w:ascii="仿宋" w:hAnsi="仿宋" w:eastAsia="仿宋" w:cs="仿宋"/>
          <w:b/>
          <w:sz w:val="21"/>
          <w:szCs w:val="21"/>
          <w:highlight w:val="none"/>
        </w:rPr>
        <w:t>（五）采购标的需满足的服务标准、期限、效率等要求；</w:t>
      </w:r>
    </w:p>
    <w:p w14:paraId="58BE958A">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变压器及配电柜维护巡视工作按相关规范执行，保障设备正常安全运行。 </w:t>
      </w:r>
    </w:p>
    <w:p w14:paraId="77077611">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1、设备维护要求 </w:t>
      </w:r>
    </w:p>
    <w:p w14:paraId="072F34A2">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规范变压器及高低压柜维护操作行为，提高设备安全运行系数，延长使用寿命，对变压器及高低压柜进行维护。</w:t>
      </w:r>
    </w:p>
    <w:p w14:paraId="56C3A944">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2、现场检查与试验 </w:t>
      </w:r>
    </w:p>
    <w:p w14:paraId="42C90DE6">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1）仔细清洁电容器组，检查无渗漏情况。 </w:t>
      </w:r>
    </w:p>
    <w:p w14:paraId="5161B671">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2）按照产品的运行要求，检查各熔断器和指示器位置正确。 </w:t>
      </w:r>
    </w:p>
    <w:p w14:paraId="79CB9803">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3）各个接地部位可靠，主要包括电容器组(含附属设备)、网门等，接地点数量符合规范要求，接地标识清晰。 </w:t>
      </w:r>
    </w:p>
    <w:p w14:paraId="3E1E6E47">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4）电气试验严格按照《电气装置安装工程电气设备交接试验标准》GB50150-2006 进行，试验结果须与产品试验报告进行对比。</w:t>
      </w:r>
    </w:p>
    <w:p w14:paraId="3495435A">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sz w:val="21"/>
          <w:szCs w:val="21"/>
          <w:highlight w:val="none"/>
        </w:rPr>
      </w:pPr>
      <w:r>
        <w:rPr>
          <w:rFonts w:hint="eastAsia" w:ascii="仿宋" w:hAnsi="仿宋" w:eastAsia="仿宋" w:cs="仿宋"/>
          <w:bCs/>
          <w:sz w:val="21"/>
          <w:szCs w:val="21"/>
          <w:highlight w:val="none"/>
        </w:rPr>
        <w:t>5）</w:t>
      </w:r>
      <w:r>
        <w:rPr>
          <w:rFonts w:hint="eastAsia" w:ascii="仿宋" w:hAnsi="仿宋" w:eastAsia="仿宋" w:cs="仿宋"/>
          <w:kern w:val="44"/>
          <w:sz w:val="21"/>
          <w:szCs w:val="21"/>
          <w:highlight w:val="none"/>
        </w:rPr>
        <w:t>项目巡检过程中发现电气设备有故障或各项隐患，应在12小时内上报采购人，并提出维修整改方案；成交供应商发现问题后，小型维修在告知采购人后应在12小时内进行维修，费用包含在巡检费用内；采购人将发现的故障或隐患告知成交供应商后，成交供应商1小时内响应，尽快恢复正常用电；如遇特殊情况，24小时内组织力量予以故障排除。</w:t>
      </w:r>
    </w:p>
    <w:p w14:paraId="14BE8C06">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bCs/>
          <w:sz w:val="21"/>
          <w:szCs w:val="21"/>
          <w:highlight w:val="none"/>
        </w:rPr>
      </w:pPr>
      <w:r>
        <w:rPr>
          <w:rFonts w:hint="eastAsia" w:ascii="仿宋" w:hAnsi="仿宋" w:eastAsia="仿宋" w:cs="仿宋"/>
          <w:bCs/>
          <w:sz w:val="21"/>
          <w:szCs w:val="21"/>
          <w:highlight w:val="none"/>
        </w:rPr>
        <w:t>3、出具正规、有效的供电部门认可的检测报告或试验报告。</w:t>
      </w:r>
    </w:p>
    <w:p w14:paraId="5FC4FDAC">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highlight w:val="none"/>
        </w:rPr>
      </w:pPr>
      <w:r>
        <w:rPr>
          <w:rFonts w:hint="eastAsia" w:ascii="仿宋" w:hAnsi="仿宋" w:eastAsia="仿宋" w:cs="仿宋"/>
          <w:kern w:val="44"/>
          <w:sz w:val="21"/>
          <w:szCs w:val="21"/>
          <w:highlight w:val="none"/>
        </w:rPr>
        <w:t>4、单件维修费用人民币1000元以下的材料费（操作把手、断路器、熔丝、多功能表等易损材料）及安装费均包含在本次维保费报价中；单件单价维修费用超过1000元的材料报采购人，由采购人另行支付材料费用；安装费包含在本次维保费报价中，采购人不再另行支付。供应商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1D8E307F">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highlight w:val="none"/>
          <w:lang w:bidi="zh-CN"/>
        </w:rPr>
      </w:pPr>
      <w:r>
        <w:rPr>
          <w:rFonts w:hint="eastAsia" w:ascii="仿宋" w:hAnsi="仿宋" w:eastAsia="仿宋" w:cs="仿宋"/>
          <w:kern w:val="44"/>
          <w:sz w:val="21"/>
          <w:szCs w:val="21"/>
          <w:highlight w:val="none"/>
          <w:lang w:bidi="zh-CN"/>
        </w:rPr>
        <w:t>供应商在响应文件中必须提供详细的高低压设备维保备品备件规格型号（</w:t>
      </w:r>
      <w:r>
        <w:rPr>
          <w:rFonts w:hint="eastAsia" w:ascii="仿宋" w:hAnsi="仿宋" w:eastAsia="仿宋" w:cs="仿宋"/>
          <w:kern w:val="44"/>
          <w:sz w:val="21"/>
          <w:szCs w:val="21"/>
          <w:highlight w:val="none"/>
          <w:lang w:val="zh-CN" w:bidi="zh-CN"/>
        </w:rPr>
        <w:t>部件单件价格在</w:t>
      </w:r>
      <w:r>
        <w:rPr>
          <w:rFonts w:hint="eastAsia" w:ascii="仿宋" w:hAnsi="仿宋" w:eastAsia="仿宋" w:cs="仿宋"/>
          <w:kern w:val="44"/>
          <w:sz w:val="21"/>
          <w:szCs w:val="21"/>
          <w:highlight w:val="none"/>
          <w:lang w:bidi="zh-CN"/>
        </w:rPr>
        <w:t>10</w:t>
      </w:r>
      <w:r>
        <w:rPr>
          <w:rFonts w:hint="eastAsia" w:ascii="仿宋" w:hAnsi="仿宋" w:eastAsia="仿宋" w:cs="仿宋"/>
          <w:kern w:val="44"/>
          <w:sz w:val="21"/>
          <w:szCs w:val="21"/>
          <w:highlight w:val="none"/>
          <w:lang w:val="zh-CN" w:bidi="zh-CN"/>
        </w:rPr>
        <w:t>00元以</w:t>
      </w:r>
      <w:r>
        <w:rPr>
          <w:rFonts w:hint="eastAsia" w:ascii="仿宋" w:hAnsi="仿宋" w:eastAsia="仿宋" w:cs="仿宋"/>
          <w:kern w:val="44"/>
          <w:sz w:val="21"/>
          <w:szCs w:val="21"/>
          <w:highlight w:val="none"/>
          <w:lang w:bidi="zh-CN"/>
        </w:rPr>
        <w:t>外</w:t>
      </w:r>
      <w:r>
        <w:rPr>
          <w:rFonts w:hint="eastAsia" w:ascii="仿宋" w:hAnsi="仿宋" w:eastAsia="仿宋" w:cs="仿宋"/>
          <w:kern w:val="44"/>
          <w:sz w:val="21"/>
          <w:szCs w:val="21"/>
          <w:highlight w:val="none"/>
          <w:lang w:val="zh-CN" w:bidi="zh-CN"/>
        </w:rPr>
        <w:t>的零部件</w:t>
      </w:r>
      <w:r>
        <w:rPr>
          <w:rFonts w:hint="eastAsia" w:ascii="仿宋" w:hAnsi="仿宋" w:eastAsia="仿宋" w:cs="仿宋"/>
          <w:kern w:val="44"/>
          <w:sz w:val="21"/>
          <w:szCs w:val="21"/>
          <w:highlight w:val="none"/>
          <w:lang w:bidi="zh-CN"/>
        </w:rPr>
        <w:t>），报价明细表（如下）：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30"/>
        <w:gridCol w:w="1995"/>
        <w:gridCol w:w="780"/>
        <w:gridCol w:w="750"/>
        <w:gridCol w:w="1275"/>
        <w:gridCol w:w="780"/>
        <w:gridCol w:w="706"/>
      </w:tblGrid>
      <w:tr w14:paraId="176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058CD9C9">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序号</w:t>
            </w:r>
          </w:p>
        </w:tc>
        <w:tc>
          <w:tcPr>
            <w:tcW w:w="1530" w:type="dxa"/>
            <w:noWrap/>
            <w:vAlign w:val="center"/>
          </w:tcPr>
          <w:p w14:paraId="15C0104A">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设备名称</w:t>
            </w:r>
          </w:p>
        </w:tc>
        <w:tc>
          <w:tcPr>
            <w:tcW w:w="1995" w:type="dxa"/>
            <w:noWrap/>
            <w:vAlign w:val="center"/>
          </w:tcPr>
          <w:p w14:paraId="25E87764">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规格型号</w:t>
            </w:r>
          </w:p>
        </w:tc>
        <w:tc>
          <w:tcPr>
            <w:tcW w:w="780" w:type="dxa"/>
            <w:noWrap/>
            <w:vAlign w:val="center"/>
          </w:tcPr>
          <w:p w14:paraId="3C4F451C">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品牌</w:t>
            </w:r>
          </w:p>
        </w:tc>
        <w:tc>
          <w:tcPr>
            <w:tcW w:w="750" w:type="dxa"/>
            <w:noWrap/>
            <w:vAlign w:val="center"/>
          </w:tcPr>
          <w:p w14:paraId="615F2FDC">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单位</w:t>
            </w:r>
          </w:p>
        </w:tc>
        <w:tc>
          <w:tcPr>
            <w:tcW w:w="1275" w:type="dxa"/>
            <w:noWrap/>
            <w:vAlign w:val="center"/>
          </w:tcPr>
          <w:p w14:paraId="27293411">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单价（元）</w:t>
            </w:r>
          </w:p>
        </w:tc>
        <w:tc>
          <w:tcPr>
            <w:tcW w:w="780" w:type="dxa"/>
            <w:noWrap/>
            <w:vAlign w:val="center"/>
          </w:tcPr>
          <w:p w14:paraId="63BA275C">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产地</w:t>
            </w:r>
          </w:p>
        </w:tc>
        <w:tc>
          <w:tcPr>
            <w:tcW w:w="706" w:type="dxa"/>
            <w:noWrap/>
            <w:vAlign w:val="center"/>
          </w:tcPr>
          <w:p w14:paraId="04722DF0">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备注</w:t>
            </w:r>
          </w:p>
        </w:tc>
      </w:tr>
      <w:tr w14:paraId="0814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7107F1A0">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1</w:t>
            </w:r>
          </w:p>
        </w:tc>
        <w:tc>
          <w:tcPr>
            <w:tcW w:w="1530" w:type="dxa"/>
            <w:noWrap/>
            <w:vAlign w:val="center"/>
          </w:tcPr>
          <w:p w14:paraId="21EBBE09">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995" w:type="dxa"/>
            <w:noWrap/>
            <w:vAlign w:val="center"/>
          </w:tcPr>
          <w:p w14:paraId="567AD7AF">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21A1CE4B">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50" w:type="dxa"/>
            <w:noWrap/>
            <w:vAlign w:val="center"/>
          </w:tcPr>
          <w:p w14:paraId="1F09E0ED">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275" w:type="dxa"/>
            <w:noWrap/>
            <w:vAlign w:val="center"/>
          </w:tcPr>
          <w:p w14:paraId="22C4E924">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2BFCAC30">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06" w:type="dxa"/>
            <w:noWrap/>
            <w:vAlign w:val="center"/>
          </w:tcPr>
          <w:p w14:paraId="47F3167A">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r>
      <w:tr w14:paraId="630E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30DA10B0">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2</w:t>
            </w:r>
          </w:p>
        </w:tc>
        <w:tc>
          <w:tcPr>
            <w:tcW w:w="1530" w:type="dxa"/>
            <w:noWrap/>
            <w:vAlign w:val="center"/>
          </w:tcPr>
          <w:p w14:paraId="2F1E333C">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995" w:type="dxa"/>
            <w:noWrap/>
            <w:vAlign w:val="center"/>
          </w:tcPr>
          <w:p w14:paraId="70F3E4B5">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34230F0B">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50" w:type="dxa"/>
            <w:noWrap/>
            <w:vAlign w:val="center"/>
          </w:tcPr>
          <w:p w14:paraId="74CB654E">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275" w:type="dxa"/>
            <w:noWrap/>
            <w:vAlign w:val="center"/>
          </w:tcPr>
          <w:p w14:paraId="7C87197C">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35C6C243">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06" w:type="dxa"/>
            <w:noWrap/>
            <w:vAlign w:val="center"/>
          </w:tcPr>
          <w:p w14:paraId="5D6125E9">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r>
      <w:tr w14:paraId="7D0E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7BB6C460">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3</w:t>
            </w:r>
          </w:p>
        </w:tc>
        <w:tc>
          <w:tcPr>
            <w:tcW w:w="1530" w:type="dxa"/>
            <w:noWrap/>
            <w:vAlign w:val="center"/>
          </w:tcPr>
          <w:p w14:paraId="15811275">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995" w:type="dxa"/>
            <w:noWrap/>
            <w:vAlign w:val="center"/>
          </w:tcPr>
          <w:p w14:paraId="23AE8AE5">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05EBABB2">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50" w:type="dxa"/>
            <w:noWrap/>
            <w:vAlign w:val="center"/>
          </w:tcPr>
          <w:p w14:paraId="60E327D5">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275" w:type="dxa"/>
            <w:noWrap/>
            <w:vAlign w:val="center"/>
          </w:tcPr>
          <w:p w14:paraId="321E4D13">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2DA02CE0">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06" w:type="dxa"/>
            <w:noWrap/>
            <w:vAlign w:val="center"/>
          </w:tcPr>
          <w:p w14:paraId="13E72A5A">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r>
      <w:tr w14:paraId="570D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5B48D89D">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4</w:t>
            </w:r>
          </w:p>
        </w:tc>
        <w:tc>
          <w:tcPr>
            <w:tcW w:w="1530" w:type="dxa"/>
            <w:noWrap/>
            <w:vAlign w:val="center"/>
          </w:tcPr>
          <w:p w14:paraId="53601067">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995" w:type="dxa"/>
            <w:noWrap/>
            <w:vAlign w:val="center"/>
          </w:tcPr>
          <w:p w14:paraId="7276038B">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5609D9A8">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50" w:type="dxa"/>
            <w:noWrap/>
            <w:vAlign w:val="center"/>
          </w:tcPr>
          <w:p w14:paraId="2567AC5C">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1275" w:type="dxa"/>
            <w:noWrap/>
            <w:vAlign w:val="center"/>
          </w:tcPr>
          <w:p w14:paraId="627293B5">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1"/>
                <w:szCs w:val="21"/>
                <w:highlight w:val="none"/>
              </w:rPr>
            </w:pPr>
          </w:p>
        </w:tc>
        <w:tc>
          <w:tcPr>
            <w:tcW w:w="780" w:type="dxa"/>
            <w:noWrap/>
            <w:vAlign w:val="center"/>
          </w:tcPr>
          <w:p w14:paraId="7CD88713">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c>
          <w:tcPr>
            <w:tcW w:w="706" w:type="dxa"/>
            <w:noWrap/>
            <w:vAlign w:val="center"/>
          </w:tcPr>
          <w:p w14:paraId="3A6F59B1">
            <w:pPr>
              <w:keepNext w:val="0"/>
              <w:keepLines w:val="0"/>
              <w:pageBreakBefore w:val="0"/>
              <w:kinsoku/>
              <w:wordWrap/>
              <w:overflowPunct/>
              <w:topLinePunct w:val="0"/>
              <w:bidi w:val="0"/>
              <w:spacing w:line="360" w:lineRule="auto"/>
              <w:jc w:val="center"/>
              <w:rPr>
                <w:rFonts w:hint="eastAsia" w:ascii="仿宋" w:hAnsi="仿宋" w:eastAsia="仿宋" w:cs="仿宋"/>
                <w:kern w:val="0"/>
                <w:sz w:val="21"/>
                <w:szCs w:val="21"/>
                <w:highlight w:val="none"/>
                <w:lang w:bidi="zh-CN"/>
              </w:rPr>
            </w:pPr>
          </w:p>
        </w:tc>
      </w:tr>
    </w:tbl>
    <w:p w14:paraId="1F2959DD">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jc w:val="left"/>
        <w:rPr>
          <w:rFonts w:hint="eastAsia" w:ascii="仿宋" w:hAnsi="仿宋" w:eastAsia="仿宋" w:cs="仿宋"/>
          <w:kern w:val="44"/>
          <w:sz w:val="21"/>
          <w:szCs w:val="21"/>
          <w:highlight w:val="none"/>
        </w:rPr>
      </w:pPr>
      <w:r>
        <w:rPr>
          <w:rFonts w:hint="eastAsia" w:ascii="仿宋" w:hAnsi="仿宋" w:eastAsia="仿宋" w:cs="仿宋"/>
          <w:kern w:val="44"/>
          <w:sz w:val="21"/>
          <w:szCs w:val="21"/>
          <w:highlight w:val="none"/>
        </w:rPr>
        <w:t>说明：本次报价明细将作为主合同附件，备品备件的单价必须为批发价，若采购人发现价格高于市场平均价，采购人有权在合同价款中按市场平均价直接扣除差额。</w:t>
      </w:r>
    </w:p>
    <w:p w14:paraId="14D669FE">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highlight w:val="none"/>
        </w:rPr>
      </w:pPr>
      <w:r>
        <w:rPr>
          <w:rFonts w:hint="eastAsia" w:ascii="仿宋" w:hAnsi="仿宋" w:eastAsia="仿宋" w:cs="仿宋"/>
          <w:kern w:val="44"/>
          <w:sz w:val="21"/>
          <w:szCs w:val="21"/>
          <w:highlight w:val="none"/>
        </w:rPr>
        <w:t>5、成交供应商必须按照国家规定和行业要求配备专业的电工操作人员，应保证操作上岗人员符合上岗条件（包括但不限于电工特种作业操作证等相关岗位证书）并按制度规程操作，维保团队进场前须将相关人员操作证交由采购人审核。在项目服务期内因成交供应商人员造成的安全责任事故全部由成交供应商负责，因此对采购人造成的损失由成交供应商承担。</w:t>
      </w:r>
    </w:p>
    <w:p w14:paraId="20571CD6">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highlight w:val="none"/>
        </w:rPr>
      </w:pPr>
      <w:r>
        <w:rPr>
          <w:rFonts w:hint="eastAsia" w:ascii="仿宋" w:hAnsi="仿宋" w:eastAsia="仿宋" w:cs="仿宋"/>
          <w:kern w:val="44"/>
          <w:sz w:val="21"/>
          <w:szCs w:val="21"/>
          <w:highlight w:val="none"/>
        </w:rPr>
        <w:t>6、项目负责人合同期前三个月须保证每天驻场，三个月之后可以不驻场，但须随叫随到（1小时内响应）。</w:t>
      </w:r>
    </w:p>
    <w:p w14:paraId="2E22BDC9">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highlight w:val="none"/>
          <w:lang w:eastAsia="zh-CN"/>
        </w:rPr>
      </w:pPr>
      <w:r>
        <w:rPr>
          <w:rFonts w:hint="eastAsia" w:ascii="仿宋" w:hAnsi="仿宋" w:eastAsia="仿宋" w:cs="仿宋"/>
          <w:kern w:val="44"/>
          <w:sz w:val="21"/>
          <w:szCs w:val="21"/>
          <w:highlight w:val="none"/>
        </w:rPr>
        <w:t>服务期限：</w:t>
      </w:r>
      <w:r>
        <w:rPr>
          <w:rStyle w:val="13"/>
          <w:rFonts w:hint="default" w:ascii="Times New Roman" w:hAnsi="Times New Roman" w:eastAsia="仿宋" w:cs="Times New Roman"/>
          <w:bCs/>
          <w:sz w:val="21"/>
          <w:szCs w:val="21"/>
          <w:highlight w:val="none"/>
          <w:lang w:val="en-US" w:eastAsia="zh-CN"/>
        </w:rPr>
        <w:t>2025年9</w:t>
      </w:r>
      <w:r>
        <w:rPr>
          <w:rStyle w:val="13"/>
          <w:rFonts w:hint="eastAsia" w:ascii="Times New Roman" w:hAnsi="Times New Roman" w:eastAsia="仿宋" w:cs="Times New Roman"/>
          <w:bCs/>
          <w:sz w:val="21"/>
          <w:szCs w:val="21"/>
          <w:highlight w:val="none"/>
          <w:lang w:val="en-US" w:eastAsia="zh-CN"/>
        </w:rPr>
        <w:t>月</w:t>
      </w:r>
      <w:r>
        <w:rPr>
          <w:rStyle w:val="13"/>
          <w:rFonts w:hint="default" w:ascii="Times New Roman" w:hAnsi="Times New Roman" w:eastAsia="仿宋" w:cs="Times New Roman"/>
          <w:bCs/>
          <w:sz w:val="21"/>
          <w:szCs w:val="21"/>
          <w:highlight w:val="none"/>
          <w:lang w:val="en-US" w:eastAsia="zh-CN"/>
        </w:rPr>
        <w:t>20</w:t>
      </w:r>
      <w:r>
        <w:rPr>
          <w:rStyle w:val="13"/>
          <w:rFonts w:hint="eastAsia" w:ascii="Times New Roman" w:hAnsi="Times New Roman" w:eastAsia="仿宋" w:cs="Times New Roman"/>
          <w:bCs/>
          <w:sz w:val="21"/>
          <w:szCs w:val="21"/>
          <w:highlight w:val="none"/>
          <w:lang w:val="en-US" w:eastAsia="zh-CN"/>
        </w:rPr>
        <w:t>日</w:t>
      </w:r>
      <w:r>
        <w:rPr>
          <w:rStyle w:val="13"/>
          <w:rFonts w:hint="default" w:ascii="Times New Roman" w:hAnsi="Times New Roman" w:eastAsia="仿宋" w:cs="Times New Roman"/>
          <w:bCs/>
          <w:sz w:val="21"/>
          <w:szCs w:val="21"/>
          <w:highlight w:val="none"/>
          <w:lang w:val="en-US" w:eastAsia="zh-CN"/>
        </w:rPr>
        <w:t>-2026</w:t>
      </w:r>
      <w:r>
        <w:rPr>
          <w:rStyle w:val="13"/>
          <w:rFonts w:hint="eastAsia" w:ascii="Times New Roman" w:hAnsi="Times New Roman" w:eastAsia="仿宋" w:cs="Times New Roman"/>
          <w:bCs/>
          <w:sz w:val="21"/>
          <w:szCs w:val="21"/>
          <w:highlight w:val="none"/>
          <w:lang w:val="en-US" w:eastAsia="zh-CN"/>
        </w:rPr>
        <w:t>年</w:t>
      </w:r>
      <w:r>
        <w:rPr>
          <w:rStyle w:val="13"/>
          <w:rFonts w:hint="default" w:ascii="Times New Roman" w:hAnsi="Times New Roman" w:eastAsia="仿宋" w:cs="Times New Roman"/>
          <w:bCs/>
          <w:sz w:val="21"/>
          <w:szCs w:val="21"/>
          <w:highlight w:val="none"/>
          <w:lang w:val="en-US" w:eastAsia="zh-CN"/>
        </w:rPr>
        <w:t>3</w:t>
      </w:r>
      <w:r>
        <w:rPr>
          <w:rStyle w:val="13"/>
          <w:rFonts w:hint="eastAsia" w:ascii="Times New Roman" w:hAnsi="Times New Roman" w:eastAsia="仿宋" w:cs="Times New Roman"/>
          <w:bCs/>
          <w:sz w:val="21"/>
          <w:szCs w:val="21"/>
          <w:highlight w:val="none"/>
          <w:lang w:val="en-US" w:eastAsia="zh-CN"/>
        </w:rPr>
        <w:t>月</w:t>
      </w:r>
      <w:r>
        <w:rPr>
          <w:rStyle w:val="13"/>
          <w:rFonts w:hint="default" w:ascii="Times New Roman" w:hAnsi="Times New Roman" w:eastAsia="仿宋" w:cs="Times New Roman"/>
          <w:bCs/>
          <w:sz w:val="21"/>
          <w:szCs w:val="21"/>
          <w:highlight w:val="none"/>
          <w:lang w:val="en-US" w:eastAsia="zh-CN"/>
        </w:rPr>
        <w:t>19</w:t>
      </w:r>
      <w:r>
        <w:rPr>
          <w:rStyle w:val="13"/>
          <w:rFonts w:hint="eastAsia" w:ascii="Times New Roman" w:hAnsi="Times New Roman" w:eastAsia="仿宋" w:cs="Times New Roman"/>
          <w:bCs/>
          <w:sz w:val="21"/>
          <w:szCs w:val="21"/>
          <w:highlight w:val="none"/>
          <w:lang w:val="en-US" w:eastAsia="zh-CN"/>
        </w:rPr>
        <w:t>日</w:t>
      </w:r>
      <w:r>
        <w:rPr>
          <w:rStyle w:val="13"/>
          <w:rFonts w:hint="eastAsia" w:eastAsia="仿宋" w:cs="Times New Roman"/>
          <w:bCs/>
          <w:sz w:val="21"/>
          <w:szCs w:val="21"/>
          <w:highlight w:val="none"/>
          <w:lang w:eastAsia="zh-CN"/>
        </w:rPr>
        <w:t>。</w:t>
      </w:r>
    </w:p>
    <w:p w14:paraId="00B66521">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highlight w:val="none"/>
        </w:rPr>
      </w:pPr>
      <w:r>
        <w:rPr>
          <w:rFonts w:hint="eastAsia" w:ascii="仿宋" w:hAnsi="仿宋" w:eastAsia="仿宋" w:cs="仿宋"/>
          <w:b/>
          <w:sz w:val="21"/>
          <w:szCs w:val="21"/>
          <w:highlight w:val="none"/>
        </w:rPr>
        <w:t>（六）采购标的的验收标准；</w:t>
      </w:r>
    </w:p>
    <w:p w14:paraId="50B7E747">
      <w:pPr>
        <w:keepNext w:val="0"/>
        <w:keepLines w:val="0"/>
        <w:pageBreakBefore w:val="0"/>
        <w:tabs>
          <w:tab w:val="left" w:pos="7605"/>
        </w:tabs>
        <w:kinsoku/>
        <w:wordWrap/>
        <w:overflowPunct/>
        <w:topLinePunct w:val="0"/>
        <w:bidi w:val="0"/>
        <w:adjustRightInd w:val="0"/>
        <w:snapToGrid w:val="0"/>
        <w:spacing w:line="360" w:lineRule="auto"/>
        <w:ind w:left="0" w:firstLine="422" w:firstLineChars="200"/>
        <w:rPr>
          <w:rFonts w:hint="eastAsia" w:ascii="仿宋" w:hAnsi="仿宋" w:eastAsia="仿宋" w:cs="仿宋"/>
          <w:kern w:val="44"/>
          <w:sz w:val="21"/>
          <w:szCs w:val="21"/>
          <w:highlight w:val="none"/>
        </w:rPr>
      </w:pPr>
      <w:r>
        <w:rPr>
          <w:rFonts w:hint="eastAsia" w:ascii="仿宋" w:hAnsi="仿宋" w:eastAsia="仿宋" w:cs="仿宋"/>
          <w:b/>
          <w:bCs/>
          <w:kern w:val="44"/>
          <w:sz w:val="21"/>
          <w:szCs w:val="21"/>
          <w:highlight w:val="none"/>
        </w:rPr>
        <w:t>质量标准：</w:t>
      </w:r>
      <w:r>
        <w:rPr>
          <w:rFonts w:hint="eastAsia" w:ascii="仿宋" w:hAnsi="仿宋" w:eastAsia="仿宋" w:cs="仿宋"/>
          <w:kern w:val="44"/>
          <w:sz w:val="21"/>
          <w:szCs w:val="21"/>
          <w:highlight w:val="none"/>
        </w:rPr>
        <w:t>合格。</w:t>
      </w:r>
    </w:p>
    <w:p w14:paraId="1CD11521">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highlight w:val="none"/>
        </w:rPr>
      </w:pPr>
      <w:r>
        <w:rPr>
          <w:rFonts w:hint="eastAsia" w:ascii="仿宋" w:hAnsi="仿宋" w:eastAsia="仿宋" w:cs="仿宋"/>
          <w:b/>
          <w:sz w:val="21"/>
          <w:szCs w:val="21"/>
          <w:highlight w:val="none"/>
        </w:rPr>
        <w:t>（七）采购标的的其他技术、服务等要求。</w:t>
      </w:r>
    </w:p>
    <w:p w14:paraId="4597F408">
      <w:pPr>
        <w:keepNext w:val="0"/>
        <w:keepLines w:val="0"/>
        <w:pageBreakBefore w:val="0"/>
        <w:widowControl/>
        <w:kinsoku/>
        <w:wordWrap/>
        <w:overflowPunct/>
        <w:topLinePunct w:val="0"/>
        <w:bidi w:val="0"/>
        <w:spacing w:line="360" w:lineRule="auto"/>
        <w:ind w:left="0" w:firstLine="420" w:firstLineChars="200"/>
        <w:rPr>
          <w:rFonts w:hint="eastAsia" w:ascii="仿宋" w:hAnsi="仿宋" w:eastAsia="仿宋" w:cs="仿宋"/>
          <w:color w:val="0D0D0D"/>
          <w:kern w:val="0"/>
          <w:sz w:val="21"/>
          <w:szCs w:val="21"/>
          <w:highlight w:val="none"/>
        </w:rPr>
      </w:pPr>
      <w:r>
        <w:rPr>
          <w:rFonts w:hint="eastAsia" w:ascii="仿宋" w:hAnsi="仿宋" w:eastAsia="仿宋" w:cs="仿宋"/>
          <w:color w:val="0D0D0D"/>
          <w:kern w:val="0"/>
          <w:sz w:val="21"/>
          <w:szCs w:val="21"/>
          <w:highlight w:val="none"/>
        </w:rPr>
        <w:t>付款方式：供应商开工六个月后，每台设备每月维保检查台账合格后，</w:t>
      </w:r>
      <w:r>
        <w:rPr>
          <w:rFonts w:hint="eastAsia" w:ascii="仿宋" w:hAnsi="仿宋" w:eastAsia="仿宋" w:cs="仿宋"/>
          <w:color w:val="0D0D0D"/>
          <w:kern w:val="0"/>
          <w:sz w:val="21"/>
          <w:szCs w:val="21"/>
          <w:highlight w:val="none"/>
          <w:lang w:val="en-US" w:eastAsia="zh-CN"/>
        </w:rPr>
        <w:t>30个工作日</w:t>
      </w:r>
      <w:r>
        <w:rPr>
          <w:rFonts w:hint="eastAsia" w:ascii="仿宋" w:hAnsi="仿宋" w:eastAsia="仿宋" w:cs="仿宋"/>
          <w:color w:val="0D0D0D"/>
          <w:kern w:val="0"/>
          <w:sz w:val="21"/>
          <w:szCs w:val="21"/>
          <w:highlight w:val="none"/>
        </w:rPr>
        <w:t>内支付合同价的50%，供应商完成采购人对其委托的所有任务，经采购人对每台设备每月维保检查台账检查合格及出具符合供电局要求的检测报告验收合格后</w:t>
      </w:r>
      <w:r>
        <w:rPr>
          <w:rFonts w:hint="eastAsia" w:ascii="仿宋" w:hAnsi="仿宋" w:eastAsia="仿宋" w:cs="仿宋"/>
          <w:color w:val="0D0D0D"/>
          <w:kern w:val="0"/>
          <w:sz w:val="21"/>
          <w:szCs w:val="21"/>
          <w:highlight w:val="none"/>
          <w:lang w:val="en-US" w:eastAsia="zh-CN"/>
        </w:rPr>
        <w:t>30个工作日</w:t>
      </w:r>
      <w:r>
        <w:rPr>
          <w:rFonts w:hint="eastAsia" w:ascii="仿宋" w:hAnsi="仿宋" w:eastAsia="仿宋" w:cs="仿宋"/>
          <w:color w:val="0D0D0D"/>
          <w:kern w:val="0"/>
          <w:sz w:val="21"/>
          <w:szCs w:val="21"/>
          <w:highlight w:val="none"/>
        </w:rPr>
        <w:t>内支付剩余款项，同时退还履约保证金（无息）。</w:t>
      </w:r>
    </w:p>
    <w:p w14:paraId="44A8B812">
      <w:pPr>
        <w:keepNext w:val="0"/>
        <w:keepLines w:val="0"/>
        <w:pageBreakBefore w:val="0"/>
        <w:widowControl/>
        <w:kinsoku/>
        <w:wordWrap/>
        <w:overflowPunct/>
        <w:topLinePunct w:val="0"/>
        <w:bidi w:val="0"/>
        <w:spacing w:line="360" w:lineRule="auto"/>
        <w:ind w:left="0" w:firstLine="422" w:firstLineChars="200"/>
        <w:rPr>
          <w:rFonts w:hint="eastAsia" w:ascii="仿宋" w:hAnsi="仿宋" w:eastAsia="仿宋" w:cs="仿宋"/>
          <w:b/>
          <w:bCs/>
          <w:color w:val="0D0D0D"/>
          <w:kern w:val="0"/>
          <w:sz w:val="21"/>
          <w:szCs w:val="21"/>
          <w:highlight w:val="none"/>
        </w:rPr>
      </w:pPr>
      <w:r>
        <w:rPr>
          <w:rFonts w:hint="eastAsia" w:ascii="仿宋" w:hAnsi="仿宋" w:eastAsia="仿宋" w:cs="仿宋"/>
          <w:b/>
          <w:bCs/>
          <w:color w:val="0D0D0D"/>
          <w:kern w:val="0"/>
          <w:sz w:val="21"/>
          <w:szCs w:val="21"/>
          <w:highlight w:val="none"/>
        </w:rPr>
        <w:t>若各响应供应商在投标过程中出现串标、围标、哄抬报价、弄虚作假、恶意扰乱开标程序等现象，无论是否为中标候选人，一经查实，招标人将取消其投标资格、投标保证金（如有）不予退还，并将其列入采购人集团企业“黑名单”，列入“黑名单”的企业1至3年内不得参与南通苏锡通控股集团有限公司及其子公司的相关项目投标。</w:t>
      </w:r>
    </w:p>
    <w:p w14:paraId="620ED012">
      <w:pPr>
        <w:spacing w:line="360" w:lineRule="auto"/>
        <w:rPr>
          <w:rFonts w:hint="eastAsia" w:ascii="宋体" w:hAnsi="宋体" w:cs="宋体"/>
          <w:b/>
          <w:sz w:val="24"/>
          <w:highlight w:val="none"/>
          <w:lang w:val="en-US" w:eastAsia="zh-CN"/>
        </w:rPr>
      </w:pPr>
    </w:p>
    <w:p w14:paraId="6F8D52E9">
      <w:pPr>
        <w:spacing w:line="360" w:lineRule="auto"/>
        <w:rPr>
          <w:rFonts w:hint="eastAsia" w:ascii="宋体" w:hAnsi="宋体" w:cs="宋体"/>
          <w:b/>
          <w:sz w:val="24"/>
          <w:highlight w:val="none"/>
          <w:lang w:val="en-US" w:eastAsia="zh-CN"/>
        </w:rPr>
        <w:sectPr>
          <w:headerReference r:id="rId7" w:type="first"/>
          <w:footerReference r:id="rId9" w:type="first"/>
          <w:headerReference r:id="rId6" w:type="default"/>
          <w:footerReference r:id="rId8" w:type="default"/>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45FC09C">
      <w:pPr>
        <w:pStyle w:val="7"/>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3"/>
          <w:rFonts w:hint="eastAsia" w:ascii="Times New Roman" w:hAnsi="Times New Roman" w:eastAsia="仿宋" w:cs="Times New Roman"/>
          <w:kern w:val="0"/>
          <w:sz w:val="30"/>
          <w:szCs w:val="30"/>
          <w:highlight w:val="none"/>
        </w:rPr>
      </w:pPr>
      <w:r>
        <w:rPr>
          <w:rStyle w:val="13"/>
          <w:rFonts w:hint="eastAsia" w:ascii="Times New Roman" w:hAnsi="Times New Roman" w:eastAsia="仿宋" w:cs="Times New Roman"/>
          <w:kern w:val="0"/>
          <w:sz w:val="30"/>
          <w:szCs w:val="30"/>
          <w:highlight w:val="none"/>
        </w:rPr>
        <w:t xml:space="preserve">第三章 </w:t>
      </w:r>
      <w:r>
        <w:rPr>
          <w:rStyle w:val="13"/>
          <w:rFonts w:hint="eastAsia" w:ascii="Times New Roman" w:hAnsi="Times New Roman" w:eastAsia="仿宋" w:cs="Times New Roman"/>
          <w:kern w:val="0"/>
          <w:sz w:val="30"/>
          <w:szCs w:val="30"/>
          <w:highlight w:val="none"/>
          <w:lang w:val="en-US" w:eastAsia="zh-CN"/>
        </w:rPr>
        <w:t xml:space="preserve"> </w:t>
      </w:r>
      <w:r>
        <w:rPr>
          <w:rStyle w:val="13"/>
          <w:rFonts w:hint="eastAsia" w:ascii="Times New Roman" w:hAnsi="Times New Roman" w:eastAsia="仿宋" w:cs="Times New Roman"/>
          <w:kern w:val="0"/>
          <w:sz w:val="30"/>
          <w:szCs w:val="30"/>
          <w:highlight w:val="none"/>
        </w:rPr>
        <w:t>合同条款及格式</w:t>
      </w:r>
    </w:p>
    <w:p w14:paraId="50406D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宋体"/>
          <w:b/>
          <w:bCs/>
          <w:sz w:val="21"/>
          <w:szCs w:val="21"/>
          <w:highlight w:val="none"/>
        </w:rPr>
      </w:pPr>
      <w:r>
        <w:rPr>
          <w:rFonts w:hint="eastAsia" w:ascii="仿宋" w:hAnsi="仿宋" w:eastAsia="仿宋" w:cs="宋体"/>
          <w:b/>
          <w:bCs/>
          <w:sz w:val="21"/>
          <w:szCs w:val="21"/>
          <w:highlight w:val="none"/>
        </w:rPr>
        <w:t>注：本合同仅为合同的参考文本，合同签订双方可根据项目的具体要求进行修订。</w:t>
      </w:r>
    </w:p>
    <w:p w14:paraId="73CCA5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根据</w:t>
      </w:r>
      <w:r>
        <w:rPr>
          <w:rFonts w:hint="eastAsia" w:ascii="仿宋" w:hAnsi="仿宋" w:eastAsia="仿宋" w:cs="宋体"/>
          <w:sz w:val="21"/>
          <w:szCs w:val="21"/>
          <w:highlight w:val="none"/>
          <w:u w:val="single"/>
        </w:rPr>
        <w:t>东部职工宿舍二期（龙悦公寓）</w:t>
      </w:r>
      <w:r>
        <w:rPr>
          <w:rFonts w:hint="eastAsia" w:ascii="仿宋" w:hAnsi="仿宋" w:eastAsia="仿宋" w:cs="宋体"/>
          <w:sz w:val="21"/>
          <w:szCs w:val="21"/>
          <w:highlight w:val="none"/>
          <w:u w:val="single"/>
          <w:lang w:eastAsia="zh-CN"/>
        </w:rPr>
        <w:t>2025-2026</w:t>
      </w:r>
      <w:r>
        <w:rPr>
          <w:rFonts w:hint="eastAsia" w:ascii="仿宋" w:hAnsi="仿宋" w:eastAsia="仿宋" w:cs="宋体"/>
          <w:sz w:val="21"/>
          <w:szCs w:val="21"/>
          <w:highlight w:val="none"/>
          <w:u w:val="single"/>
        </w:rPr>
        <w:t>年度高低压配电室（开闭所）维保服务</w:t>
      </w:r>
      <w:r>
        <w:rPr>
          <w:rFonts w:hint="eastAsia" w:ascii="仿宋" w:hAnsi="仿宋" w:eastAsia="仿宋" w:cs="宋体"/>
          <w:sz w:val="21"/>
          <w:szCs w:val="21"/>
          <w:highlight w:val="none"/>
        </w:rPr>
        <w:t>项目的采购结果，按照《中华人民共和国民法典》等相关法律法规的规定，经双方协商，本着平等互利和诚实信用的原则，一致同意签订本合同如下。</w:t>
      </w:r>
    </w:p>
    <w:p w14:paraId="076039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一、项目内容：对南通苏通控股集团有限公司所属资产项目东部职工宿舍二期（龙悦公寓）共计6台变压器及配套高低压配电柜进行维保服务。</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4"/>
        <w:gridCol w:w="1389"/>
        <w:gridCol w:w="898"/>
        <w:gridCol w:w="1197"/>
        <w:gridCol w:w="896"/>
        <w:gridCol w:w="747"/>
        <w:gridCol w:w="1199"/>
        <w:gridCol w:w="1201"/>
        <w:gridCol w:w="1217"/>
      </w:tblGrid>
      <w:tr w14:paraId="7C342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93" w:type="pct"/>
            <w:shd w:val="clear" w:color="auto" w:fill="auto"/>
            <w:vAlign w:val="center"/>
          </w:tcPr>
          <w:p w14:paraId="4D0361E2">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序号</w:t>
            </w:r>
          </w:p>
        </w:tc>
        <w:tc>
          <w:tcPr>
            <w:tcW w:w="748" w:type="pct"/>
            <w:shd w:val="clear" w:color="auto" w:fill="auto"/>
            <w:vAlign w:val="center"/>
          </w:tcPr>
          <w:p w14:paraId="58403670">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位置</w:t>
            </w:r>
          </w:p>
        </w:tc>
        <w:tc>
          <w:tcPr>
            <w:tcW w:w="483" w:type="pct"/>
            <w:shd w:val="clear" w:color="auto" w:fill="auto"/>
            <w:vAlign w:val="center"/>
          </w:tcPr>
          <w:p w14:paraId="3F33C297">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名称</w:t>
            </w:r>
          </w:p>
        </w:tc>
        <w:tc>
          <w:tcPr>
            <w:tcW w:w="644" w:type="pct"/>
            <w:shd w:val="clear" w:color="auto" w:fill="auto"/>
            <w:vAlign w:val="center"/>
          </w:tcPr>
          <w:p w14:paraId="550985F9">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规格型号</w:t>
            </w:r>
          </w:p>
        </w:tc>
        <w:tc>
          <w:tcPr>
            <w:tcW w:w="482" w:type="pct"/>
            <w:shd w:val="clear" w:color="auto" w:fill="auto"/>
            <w:vAlign w:val="center"/>
          </w:tcPr>
          <w:p w14:paraId="525A9E30">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单位</w:t>
            </w:r>
          </w:p>
        </w:tc>
        <w:tc>
          <w:tcPr>
            <w:tcW w:w="402" w:type="pct"/>
            <w:shd w:val="clear" w:color="auto" w:fill="auto"/>
            <w:vAlign w:val="center"/>
          </w:tcPr>
          <w:p w14:paraId="3671182F">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数量</w:t>
            </w:r>
          </w:p>
        </w:tc>
        <w:tc>
          <w:tcPr>
            <w:tcW w:w="645" w:type="pct"/>
            <w:shd w:val="clear" w:color="auto" w:fill="auto"/>
            <w:vAlign w:val="center"/>
          </w:tcPr>
          <w:p w14:paraId="203340F1">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出厂/投用日期</w:t>
            </w:r>
          </w:p>
        </w:tc>
        <w:tc>
          <w:tcPr>
            <w:tcW w:w="644" w:type="pct"/>
            <w:vAlign w:val="center"/>
          </w:tcPr>
          <w:p w14:paraId="4B45B9CE">
            <w:pPr>
              <w:keepNext w:val="0"/>
              <w:keepLines w:val="0"/>
              <w:pageBreakBefore w:val="0"/>
              <w:widowControl/>
              <w:kinsoku/>
              <w:wordWrap/>
              <w:overflowPunct/>
              <w:topLinePunct w:val="0"/>
              <w:bidi w:val="0"/>
              <w:spacing w:line="240" w:lineRule="auto"/>
              <w:jc w:val="center"/>
              <w:rPr>
                <w:rFonts w:hint="eastAsia"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单价（元）</w:t>
            </w:r>
          </w:p>
        </w:tc>
        <w:tc>
          <w:tcPr>
            <w:tcW w:w="655" w:type="pct"/>
            <w:vAlign w:val="center"/>
          </w:tcPr>
          <w:p w14:paraId="5E828830">
            <w:pPr>
              <w:keepNext w:val="0"/>
              <w:keepLines w:val="0"/>
              <w:pageBreakBefore w:val="0"/>
              <w:widowControl/>
              <w:kinsoku/>
              <w:wordWrap/>
              <w:overflowPunct/>
              <w:topLinePunct w:val="0"/>
              <w:bidi w:val="0"/>
              <w:spacing w:line="240" w:lineRule="auto"/>
              <w:jc w:val="center"/>
              <w:rPr>
                <w:rFonts w:hint="default"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总价（元）</w:t>
            </w:r>
          </w:p>
        </w:tc>
      </w:tr>
      <w:tr w14:paraId="40BC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93" w:type="pct"/>
            <w:shd w:val="clear" w:color="auto" w:fill="auto"/>
            <w:vAlign w:val="center"/>
          </w:tcPr>
          <w:p w14:paraId="187DDAD9">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1</w:t>
            </w:r>
          </w:p>
        </w:tc>
        <w:tc>
          <w:tcPr>
            <w:tcW w:w="748" w:type="pct"/>
            <w:shd w:val="clear" w:color="auto" w:fill="auto"/>
            <w:vAlign w:val="center"/>
          </w:tcPr>
          <w:p w14:paraId="31BF1755">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533F0748">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变压器</w:t>
            </w:r>
          </w:p>
        </w:tc>
        <w:tc>
          <w:tcPr>
            <w:tcW w:w="644" w:type="pct"/>
            <w:shd w:val="clear" w:color="auto" w:fill="auto"/>
            <w:vAlign w:val="center"/>
          </w:tcPr>
          <w:p w14:paraId="24AFBB50">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1250</w:t>
            </w:r>
            <w:r>
              <w:rPr>
                <w:rFonts w:hint="eastAsia" w:eastAsia="仿宋" w:cs="Times New Roman"/>
                <w:b w:val="0"/>
                <w:bCs w:val="0"/>
                <w:i w:val="0"/>
                <w:iCs w:val="0"/>
                <w:color w:val="000000"/>
                <w:kern w:val="0"/>
                <w:sz w:val="21"/>
                <w:szCs w:val="21"/>
                <w:highlight w:val="none"/>
                <w:u w:val="none"/>
                <w:lang w:val="en-US" w:eastAsia="zh-CN" w:bidi="ar"/>
              </w:rPr>
              <w:t>kV</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A</w:t>
            </w:r>
          </w:p>
        </w:tc>
        <w:tc>
          <w:tcPr>
            <w:tcW w:w="482" w:type="pct"/>
            <w:shd w:val="clear" w:color="auto" w:fill="auto"/>
            <w:vAlign w:val="center"/>
          </w:tcPr>
          <w:p w14:paraId="7CA83AAF">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454903E0">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6</w:t>
            </w:r>
          </w:p>
        </w:tc>
        <w:tc>
          <w:tcPr>
            <w:tcW w:w="645" w:type="pct"/>
            <w:shd w:val="clear" w:color="auto" w:fill="auto"/>
            <w:vAlign w:val="center"/>
          </w:tcPr>
          <w:p w14:paraId="2663BF04">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18DF1074">
            <w:pPr>
              <w:widowControl/>
              <w:spacing w:line="360" w:lineRule="auto"/>
              <w:jc w:val="center"/>
              <w:rPr>
                <w:rFonts w:ascii="仿宋" w:hAnsi="仿宋" w:eastAsia="仿宋" w:cs="仿宋"/>
                <w:b w:val="0"/>
                <w:bCs w:val="0"/>
                <w:sz w:val="21"/>
                <w:szCs w:val="21"/>
                <w:highlight w:val="none"/>
              </w:rPr>
            </w:pPr>
          </w:p>
        </w:tc>
        <w:tc>
          <w:tcPr>
            <w:tcW w:w="655" w:type="pct"/>
          </w:tcPr>
          <w:p w14:paraId="46CA7834">
            <w:pPr>
              <w:widowControl/>
              <w:spacing w:line="360" w:lineRule="auto"/>
              <w:jc w:val="center"/>
              <w:rPr>
                <w:rFonts w:ascii="仿宋" w:hAnsi="仿宋" w:eastAsia="仿宋" w:cs="仿宋"/>
                <w:sz w:val="21"/>
                <w:szCs w:val="21"/>
                <w:highlight w:val="none"/>
              </w:rPr>
            </w:pPr>
          </w:p>
        </w:tc>
      </w:tr>
      <w:tr w14:paraId="3E4BD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93" w:type="pct"/>
            <w:shd w:val="clear" w:color="auto" w:fill="auto"/>
            <w:vAlign w:val="center"/>
          </w:tcPr>
          <w:p w14:paraId="2E8DFAB9">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2</w:t>
            </w:r>
          </w:p>
        </w:tc>
        <w:tc>
          <w:tcPr>
            <w:tcW w:w="748" w:type="pct"/>
            <w:shd w:val="clear" w:color="auto" w:fill="auto"/>
            <w:vAlign w:val="center"/>
          </w:tcPr>
          <w:p w14:paraId="794AB72A">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18338D4C">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高压柜</w:t>
            </w:r>
          </w:p>
        </w:tc>
        <w:tc>
          <w:tcPr>
            <w:tcW w:w="644" w:type="pct"/>
            <w:shd w:val="clear" w:color="auto" w:fill="auto"/>
            <w:vAlign w:val="center"/>
          </w:tcPr>
          <w:p w14:paraId="2C48AC81">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20</w:t>
            </w:r>
            <w:r>
              <w:rPr>
                <w:rFonts w:hint="eastAsia" w:eastAsia="仿宋" w:cs="Times New Roman"/>
                <w:b w:val="0"/>
                <w:bCs w:val="0"/>
                <w:i w:val="0"/>
                <w:iCs w:val="0"/>
                <w:color w:val="000000"/>
                <w:kern w:val="0"/>
                <w:sz w:val="21"/>
                <w:szCs w:val="21"/>
                <w:highlight w:val="none"/>
                <w:u w:val="none"/>
                <w:lang w:val="en-US" w:eastAsia="zh-CN" w:bidi="ar"/>
              </w:rPr>
              <w:t>kV</w:t>
            </w:r>
          </w:p>
        </w:tc>
        <w:tc>
          <w:tcPr>
            <w:tcW w:w="482" w:type="pct"/>
            <w:shd w:val="clear" w:color="auto" w:fill="auto"/>
            <w:vAlign w:val="center"/>
          </w:tcPr>
          <w:p w14:paraId="4CC9C35B">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14A01C24">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26</w:t>
            </w:r>
          </w:p>
        </w:tc>
        <w:tc>
          <w:tcPr>
            <w:tcW w:w="645" w:type="pct"/>
            <w:shd w:val="clear" w:color="auto" w:fill="auto"/>
            <w:vAlign w:val="center"/>
          </w:tcPr>
          <w:p w14:paraId="79009221">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03DF08AB">
            <w:pPr>
              <w:widowControl/>
              <w:spacing w:line="360" w:lineRule="auto"/>
              <w:jc w:val="center"/>
              <w:rPr>
                <w:rFonts w:ascii="仿宋" w:hAnsi="仿宋" w:eastAsia="仿宋" w:cs="仿宋"/>
                <w:b w:val="0"/>
                <w:bCs w:val="0"/>
                <w:sz w:val="21"/>
                <w:szCs w:val="21"/>
                <w:highlight w:val="none"/>
              </w:rPr>
            </w:pPr>
          </w:p>
        </w:tc>
        <w:tc>
          <w:tcPr>
            <w:tcW w:w="655" w:type="pct"/>
          </w:tcPr>
          <w:p w14:paraId="5BFE3604">
            <w:pPr>
              <w:widowControl/>
              <w:spacing w:line="360" w:lineRule="auto"/>
              <w:jc w:val="center"/>
              <w:rPr>
                <w:rFonts w:ascii="仿宋" w:hAnsi="仿宋" w:eastAsia="仿宋" w:cs="仿宋"/>
                <w:sz w:val="21"/>
                <w:szCs w:val="21"/>
                <w:highlight w:val="none"/>
              </w:rPr>
            </w:pPr>
          </w:p>
        </w:tc>
      </w:tr>
      <w:tr w14:paraId="5843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93" w:type="pct"/>
            <w:shd w:val="clear" w:color="auto" w:fill="auto"/>
            <w:vAlign w:val="center"/>
          </w:tcPr>
          <w:p w14:paraId="5BFD6937">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3</w:t>
            </w:r>
          </w:p>
        </w:tc>
        <w:tc>
          <w:tcPr>
            <w:tcW w:w="748" w:type="pct"/>
            <w:shd w:val="clear" w:color="auto" w:fill="auto"/>
            <w:vAlign w:val="center"/>
          </w:tcPr>
          <w:p w14:paraId="7B880E0C">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7583DD42">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低压柜</w:t>
            </w:r>
          </w:p>
        </w:tc>
        <w:tc>
          <w:tcPr>
            <w:tcW w:w="644" w:type="pct"/>
            <w:shd w:val="clear" w:color="auto" w:fill="auto"/>
            <w:vAlign w:val="center"/>
          </w:tcPr>
          <w:p w14:paraId="7065A9B4">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0.4</w:t>
            </w:r>
            <w:r>
              <w:rPr>
                <w:rFonts w:hint="eastAsia" w:eastAsia="仿宋" w:cs="Times New Roman"/>
                <w:b w:val="0"/>
                <w:bCs w:val="0"/>
                <w:i w:val="0"/>
                <w:iCs w:val="0"/>
                <w:color w:val="000000"/>
                <w:kern w:val="0"/>
                <w:sz w:val="21"/>
                <w:szCs w:val="21"/>
                <w:highlight w:val="none"/>
                <w:u w:val="none"/>
                <w:lang w:val="en-US" w:eastAsia="zh-CN" w:bidi="ar"/>
              </w:rPr>
              <w:t>kV</w:t>
            </w:r>
          </w:p>
        </w:tc>
        <w:tc>
          <w:tcPr>
            <w:tcW w:w="482" w:type="pct"/>
            <w:shd w:val="clear" w:color="auto" w:fill="auto"/>
            <w:vAlign w:val="center"/>
          </w:tcPr>
          <w:p w14:paraId="44F7C789">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4BEB96AC">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45</w:t>
            </w:r>
          </w:p>
        </w:tc>
        <w:tc>
          <w:tcPr>
            <w:tcW w:w="645" w:type="pct"/>
            <w:shd w:val="clear" w:color="auto" w:fill="auto"/>
            <w:vAlign w:val="center"/>
          </w:tcPr>
          <w:p w14:paraId="1A7468A8">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02536BCA">
            <w:pPr>
              <w:widowControl/>
              <w:spacing w:line="360" w:lineRule="auto"/>
              <w:jc w:val="center"/>
              <w:rPr>
                <w:rFonts w:ascii="仿宋" w:hAnsi="仿宋" w:eastAsia="仿宋" w:cs="仿宋"/>
                <w:b w:val="0"/>
                <w:bCs w:val="0"/>
                <w:sz w:val="21"/>
                <w:szCs w:val="21"/>
                <w:highlight w:val="none"/>
              </w:rPr>
            </w:pPr>
          </w:p>
        </w:tc>
        <w:tc>
          <w:tcPr>
            <w:tcW w:w="655" w:type="pct"/>
          </w:tcPr>
          <w:p w14:paraId="6A8C7F8B">
            <w:pPr>
              <w:widowControl/>
              <w:spacing w:line="360" w:lineRule="auto"/>
              <w:jc w:val="center"/>
              <w:rPr>
                <w:rFonts w:ascii="仿宋" w:hAnsi="仿宋" w:eastAsia="仿宋" w:cs="仿宋"/>
                <w:sz w:val="21"/>
                <w:szCs w:val="21"/>
                <w:highlight w:val="none"/>
              </w:rPr>
            </w:pPr>
          </w:p>
        </w:tc>
      </w:tr>
      <w:tr w14:paraId="0FA0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93" w:type="pct"/>
            <w:shd w:val="clear" w:color="auto" w:fill="auto"/>
            <w:vAlign w:val="center"/>
          </w:tcPr>
          <w:p w14:paraId="6A989786">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p>
        </w:tc>
        <w:tc>
          <w:tcPr>
            <w:tcW w:w="4050" w:type="pct"/>
            <w:gridSpan w:val="7"/>
            <w:shd w:val="clear" w:color="auto" w:fill="auto"/>
            <w:vAlign w:val="center"/>
          </w:tcPr>
          <w:p w14:paraId="15C857C3">
            <w:pPr>
              <w:widowControl/>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合计</w:t>
            </w:r>
          </w:p>
        </w:tc>
        <w:tc>
          <w:tcPr>
            <w:tcW w:w="655" w:type="pct"/>
          </w:tcPr>
          <w:p w14:paraId="4E81F1CE">
            <w:pPr>
              <w:widowControl/>
              <w:spacing w:line="360" w:lineRule="auto"/>
              <w:jc w:val="center"/>
              <w:rPr>
                <w:rFonts w:ascii="仿宋" w:hAnsi="仿宋" w:eastAsia="仿宋" w:cs="仿宋"/>
                <w:sz w:val="21"/>
                <w:szCs w:val="21"/>
                <w:highlight w:val="none"/>
              </w:rPr>
            </w:pPr>
          </w:p>
        </w:tc>
      </w:tr>
    </w:tbl>
    <w:p w14:paraId="0573625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仿宋" w:hAnsi="仿宋" w:eastAsia="仿宋" w:cs="宋体"/>
          <w:b/>
          <w:bCs/>
          <w:sz w:val="21"/>
          <w:szCs w:val="21"/>
          <w:highlight w:val="none"/>
        </w:rPr>
      </w:pPr>
      <w:r>
        <w:rPr>
          <w:rFonts w:hint="eastAsia" w:ascii="仿宋" w:hAnsi="仿宋" w:eastAsia="仿宋" w:cs="Arial"/>
          <w:b/>
          <w:bCs/>
          <w:color w:val="0D0D0D"/>
          <w:kern w:val="0"/>
          <w:sz w:val="21"/>
          <w:szCs w:val="21"/>
          <w:highlight w:val="none"/>
        </w:rPr>
        <w:t>合同价款包含本项目的全部费用(含一切必需的辅助材料费用)及相关服务费等，包括但不限于设备更换费、材料费、人工费、维修费、检验试验费、企业利润、税金、政策性文件规定及合同包含的所有风险、责任等各项应有费用。供应商应充分考虑到市场价格变动，以及项目实施过程中的不可预见因素，上述单价一经确定，不得变更。</w:t>
      </w:r>
    </w:p>
    <w:p w14:paraId="1067DE23">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二、合同金额</w:t>
      </w:r>
    </w:p>
    <w:p w14:paraId="4FD79F50">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合同金额为（含税）（大写）：_________________元（￥_______________元）人民币，不含税价</w:t>
      </w:r>
      <w:r>
        <w:rPr>
          <w:rFonts w:hint="eastAsia" w:ascii="仿宋" w:hAnsi="仿宋" w:eastAsia="仿宋" w:cs="宋体"/>
          <w:b/>
          <w:sz w:val="21"/>
          <w:szCs w:val="21"/>
          <w:highlight w:val="none"/>
          <w:u w:val="single"/>
        </w:rPr>
        <w:t xml:space="preserve">      </w:t>
      </w:r>
      <w:r>
        <w:rPr>
          <w:rFonts w:hint="eastAsia" w:ascii="仿宋" w:hAnsi="仿宋" w:eastAsia="仿宋" w:cs="宋体"/>
          <w:b/>
          <w:sz w:val="21"/>
          <w:szCs w:val="21"/>
          <w:highlight w:val="none"/>
        </w:rPr>
        <w:t xml:space="preserve"> ，税率</w:t>
      </w:r>
      <w:r>
        <w:rPr>
          <w:rFonts w:hint="eastAsia" w:ascii="仿宋" w:hAnsi="仿宋" w:eastAsia="仿宋" w:cs="宋体"/>
          <w:b/>
          <w:sz w:val="21"/>
          <w:szCs w:val="21"/>
          <w:highlight w:val="none"/>
          <w:u w:val="single"/>
        </w:rPr>
        <w:t xml:space="preserve">     </w:t>
      </w:r>
      <w:r>
        <w:rPr>
          <w:rFonts w:hint="eastAsia" w:ascii="仿宋" w:hAnsi="仿宋" w:eastAsia="仿宋" w:cs="宋体"/>
          <w:b/>
          <w:sz w:val="21"/>
          <w:szCs w:val="21"/>
          <w:highlight w:val="none"/>
        </w:rPr>
        <w:t>。</w:t>
      </w:r>
    </w:p>
    <w:p w14:paraId="050D631C">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履约保证金</w:t>
      </w:r>
    </w:p>
    <w:p w14:paraId="3AD8FFAB">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highlight w:val="none"/>
        </w:rPr>
      </w:pPr>
      <w:r>
        <w:rPr>
          <w:rFonts w:hint="eastAsia" w:ascii="仿宋" w:hAnsi="仿宋" w:eastAsia="仿宋" w:cs="宋体"/>
          <w:bCs/>
          <w:sz w:val="21"/>
          <w:szCs w:val="21"/>
          <w:highlight w:val="none"/>
        </w:rPr>
        <w:t>本项目成交后的履约保证金为项目成交价的</w:t>
      </w:r>
      <w:r>
        <w:rPr>
          <w:rFonts w:ascii="仿宋" w:hAnsi="仿宋" w:eastAsia="仿宋" w:cs="宋体"/>
          <w:bCs/>
          <w:sz w:val="21"/>
          <w:szCs w:val="21"/>
          <w:highlight w:val="none"/>
        </w:rPr>
        <w:t>10</w:t>
      </w:r>
      <w:r>
        <w:rPr>
          <w:rFonts w:hint="eastAsia" w:ascii="仿宋" w:hAnsi="仿宋" w:eastAsia="仿宋" w:cs="宋体"/>
          <w:bCs/>
          <w:sz w:val="21"/>
          <w:szCs w:val="21"/>
          <w:highlight w:val="none"/>
        </w:rPr>
        <w:t>%。</w:t>
      </w:r>
    </w:p>
    <w:p w14:paraId="37FD9F65">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highlight w:val="none"/>
        </w:rPr>
      </w:pPr>
      <w:r>
        <w:rPr>
          <w:rFonts w:ascii="仿宋" w:hAnsi="仿宋" w:eastAsia="仿宋" w:cs="宋体"/>
          <w:bCs/>
          <w:sz w:val="21"/>
          <w:szCs w:val="21"/>
          <w:highlight w:val="none"/>
        </w:rPr>
        <w:t>乙方完成甲方对其委托的所有任务，经甲方</w:t>
      </w:r>
      <w:r>
        <w:rPr>
          <w:rFonts w:hint="eastAsia" w:ascii="仿宋" w:hAnsi="仿宋" w:eastAsia="仿宋" w:cs="宋体"/>
          <w:bCs/>
          <w:sz w:val="21"/>
          <w:szCs w:val="21"/>
          <w:highlight w:val="none"/>
        </w:rPr>
        <w:t>对</w:t>
      </w:r>
      <w:r>
        <w:rPr>
          <w:rFonts w:ascii="仿宋" w:hAnsi="仿宋" w:eastAsia="仿宋" w:cs="宋体"/>
          <w:bCs/>
          <w:sz w:val="21"/>
          <w:szCs w:val="21"/>
          <w:highlight w:val="none"/>
        </w:rPr>
        <w:t>每台</w:t>
      </w:r>
      <w:r>
        <w:rPr>
          <w:rFonts w:hint="eastAsia" w:ascii="仿宋" w:hAnsi="仿宋" w:eastAsia="仿宋" w:cs="宋体"/>
          <w:bCs/>
          <w:sz w:val="21"/>
          <w:szCs w:val="21"/>
          <w:highlight w:val="none"/>
        </w:rPr>
        <w:t>设备</w:t>
      </w:r>
      <w:r>
        <w:rPr>
          <w:rFonts w:ascii="仿宋" w:hAnsi="仿宋" w:eastAsia="仿宋" w:cs="宋体"/>
          <w:bCs/>
          <w:sz w:val="21"/>
          <w:szCs w:val="21"/>
          <w:highlight w:val="none"/>
        </w:rPr>
        <w:t>每月维保检查台账检查合格及出具符合供电局要求的检测报告验收合格后一个月内退还履约保证金</w:t>
      </w:r>
      <w:r>
        <w:rPr>
          <w:rFonts w:hint="eastAsia" w:ascii="仿宋" w:hAnsi="仿宋" w:eastAsia="仿宋" w:cs="宋体"/>
          <w:bCs/>
          <w:sz w:val="21"/>
          <w:szCs w:val="21"/>
          <w:highlight w:val="none"/>
        </w:rPr>
        <w:t>（无息）</w:t>
      </w:r>
      <w:r>
        <w:rPr>
          <w:rFonts w:ascii="仿宋" w:hAnsi="仿宋" w:eastAsia="仿宋" w:cs="宋体"/>
          <w:bCs/>
          <w:sz w:val="21"/>
          <w:szCs w:val="21"/>
          <w:highlight w:val="none"/>
        </w:rPr>
        <w:t>。</w:t>
      </w:r>
    </w:p>
    <w:p w14:paraId="6F4B8EBC">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四、维护技术标准及要求</w:t>
      </w:r>
    </w:p>
    <w:p w14:paraId="6053C5F0">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变压器及配电柜维护巡视工作按相关规范执行，保障设备正常安全运行。</w:t>
      </w:r>
    </w:p>
    <w:p w14:paraId="133B0A82">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1、设备维护要求</w:t>
      </w:r>
    </w:p>
    <w:p w14:paraId="3ED91D45">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规范变压器及高低压柜维护操作行为，提高设备安全运行系数，延长使用寿命，对变压器及高低压柜进行维护。</w:t>
      </w:r>
    </w:p>
    <w:p w14:paraId="0865E618">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2、现场检查与试验</w:t>
      </w:r>
    </w:p>
    <w:p w14:paraId="50213B81">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1）仔细清洁电容器组，检查无渗漏情况。</w:t>
      </w:r>
    </w:p>
    <w:p w14:paraId="4079EC45">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 xml:space="preserve">2）按照产品的运行要求，检查各熔断器和指示器位置正确。 </w:t>
      </w:r>
    </w:p>
    <w:p w14:paraId="10D9490E">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 xml:space="preserve">3）各个接地部位可靠，主要包括电容器组(含附属设备)、网门等，接地点数量符合规范要求，接地标识清晰。 </w:t>
      </w:r>
    </w:p>
    <w:p w14:paraId="72464A43">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4）电气试验严格按照《电气装置安装工程电气设备交接试验标准》GB50150-2006 进行，试验结果须与产品试验报告进行对比。</w:t>
      </w:r>
    </w:p>
    <w:p w14:paraId="3FCFB705">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5）项目巡检过程中发现电气设备有故障或各项隐患，应在12小时内上报采购人，并提出维修整改方案；成交供应商发现问题后，小型维修在告知采购人后应在12小时内进行维修，费用包含在巡检费用内；采购人将发现的故障或隐患告知成交供应商后，成交供应商1小时内响应，尽快恢复正常用电；如遇特殊情况，24小时内组织力量予以故障排除。</w:t>
      </w:r>
    </w:p>
    <w:p w14:paraId="2815634D">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3、出具正规、有效的供电部门认可的检测报告或试验报告。</w:t>
      </w:r>
    </w:p>
    <w:p w14:paraId="7D4B32EF">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4、单件维修费用人民币1000元以下的材料费（操作把手、断路器、熔丝、多功能表等易损材料）及安装费均包含在本项目维保服务费用中；单件单价维修费用超过1000元的材料报采购人，由采购人另行支付材料费用；安装费包含在本项目维保服务费用中，采购人不再另行支付。供应商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26979B6D">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s="Times New Roman"/>
          <w:kern w:val="44"/>
          <w:sz w:val="21"/>
          <w:szCs w:val="21"/>
          <w:highlight w:val="none"/>
          <w:lang w:bidi="zh-CN"/>
        </w:rPr>
      </w:pPr>
      <w:bookmarkStart w:id="0" w:name="_Hlk126075691"/>
      <w:r>
        <w:rPr>
          <w:rFonts w:hint="eastAsia" w:ascii="仿宋" w:hAnsi="仿宋" w:eastAsia="仿宋" w:cs="Times New Roman"/>
          <w:kern w:val="44"/>
          <w:sz w:val="21"/>
          <w:szCs w:val="21"/>
          <w:highlight w:val="none"/>
          <w:lang w:bidi="zh-CN"/>
        </w:rPr>
        <w:t>供应商在响应文件中必须提供详细的高低压设备维保备品备件规格型号（</w:t>
      </w:r>
      <w:r>
        <w:rPr>
          <w:rFonts w:hint="eastAsia" w:ascii="仿宋" w:hAnsi="仿宋" w:eastAsia="仿宋" w:cs="Times New Roman"/>
          <w:kern w:val="44"/>
          <w:sz w:val="21"/>
          <w:szCs w:val="21"/>
          <w:highlight w:val="none"/>
          <w:lang w:val="zh-CN" w:bidi="zh-CN"/>
        </w:rPr>
        <w:t>部件单件价格高于</w:t>
      </w:r>
      <w:r>
        <w:rPr>
          <w:rFonts w:hint="eastAsia" w:ascii="仿宋" w:hAnsi="仿宋" w:eastAsia="仿宋" w:cs="Times New Roman"/>
          <w:kern w:val="44"/>
          <w:sz w:val="21"/>
          <w:szCs w:val="21"/>
          <w:highlight w:val="none"/>
          <w:lang w:bidi="zh-CN"/>
        </w:rPr>
        <w:t>10</w:t>
      </w:r>
      <w:r>
        <w:rPr>
          <w:rFonts w:hint="eastAsia" w:ascii="仿宋" w:hAnsi="仿宋" w:eastAsia="仿宋" w:cs="Times New Roman"/>
          <w:kern w:val="44"/>
          <w:sz w:val="21"/>
          <w:szCs w:val="21"/>
          <w:highlight w:val="none"/>
          <w:lang w:val="zh-CN" w:bidi="zh-CN"/>
        </w:rPr>
        <w:t>00元的零部件</w:t>
      </w:r>
      <w:r>
        <w:rPr>
          <w:rFonts w:hint="eastAsia" w:ascii="仿宋" w:hAnsi="仿宋" w:eastAsia="仿宋" w:cs="Times New Roman"/>
          <w:kern w:val="44"/>
          <w:sz w:val="21"/>
          <w:szCs w:val="21"/>
          <w:highlight w:val="none"/>
          <w:lang w:bidi="zh-CN"/>
        </w:rPr>
        <w:t>）</w:t>
      </w:r>
      <w:bookmarkEnd w:id="0"/>
      <w:r>
        <w:rPr>
          <w:rFonts w:hint="eastAsia" w:ascii="仿宋" w:hAnsi="仿宋" w:eastAsia="仿宋" w:cs="Times New Roman"/>
          <w:kern w:val="44"/>
          <w:sz w:val="21"/>
          <w:szCs w:val="21"/>
          <w:highlight w:val="none"/>
          <w:lang w:bidi="zh-CN"/>
        </w:rPr>
        <w:t>，报价明细表（如下）：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30"/>
        <w:gridCol w:w="1995"/>
        <w:gridCol w:w="780"/>
        <w:gridCol w:w="750"/>
        <w:gridCol w:w="1275"/>
        <w:gridCol w:w="780"/>
        <w:gridCol w:w="706"/>
      </w:tblGrid>
      <w:tr w14:paraId="5538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4882AC22">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序号</w:t>
            </w:r>
          </w:p>
        </w:tc>
        <w:tc>
          <w:tcPr>
            <w:tcW w:w="1530" w:type="dxa"/>
            <w:noWrap/>
            <w:vAlign w:val="center"/>
          </w:tcPr>
          <w:p w14:paraId="4466AF1D">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设备</w:t>
            </w:r>
          </w:p>
          <w:p w14:paraId="6D93F6E8">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名称</w:t>
            </w:r>
          </w:p>
        </w:tc>
        <w:tc>
          <w:tcPr>
            <w:tcW w:w="1995" w:type="dxa"/>
            <w:noWrap/>
            <w:vAlign w:val="center"/>
          </w:tcPr>
          <w:p w14:paraId="0B5CF4DD">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规格</w:t>
            </w:r>
          </w:p>
          <w:p w14:paraId="2D7B22B3">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型号</w:t>
            </w:r>
          </w:p>
        </w:tc>
        <w:tc>
          <w:tcPr>
            <w:tcW w:w="780" w:type="dxa"/>
            <w:noWrap/>
            <w:vAlign w:val="center"/>
          </w:tcPr>
          <w:p w14:paraId="102ABB43">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品牌</w:t>
            </w:r>
          </w:p>
        </w:tc>
        <w:tc>
          <w:tcPr>
            <w:tcW w:w="750" w:type="dxa"/>
            <w:noWrap/>
            <w:vAlign w:val="center"/>
          </w:tcPr>
          <w:p w14:paraId="67AB305F">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单位</w:t>
            </w:r>
          </w:p>
        </w:tc>
        <w:tc>
          <w:tcPr>
            <w:tcW w:w="1275" w:type="dxa"/>
            <w:noWrap/>
            <w:vAlign w:val="center"/>
          </w:tcPr>
          <w:p w14:paraId="3D76D0BC">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单价（元）</w:t>
            </w:r>
          </w:p>
        </w:tc>
        <w:tc>
          <w:tcPr>
            <w:tcW w:w="780" w:type="dxa"/>
            <w:noWrap/>
            <w:vAlign w:val="center"/>
          </w:tcPr>
          <w:p w14:paraId="2BD4F5D8">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产地</w:t>
            </w:r>
          </w:p>
        </w:tc>
        <w:tc>
          <w:tcPr>
            <w:tcW w:w="706" w:type="dxa"/>
            <w:noWrap/>
            <w:vAlign w:val="center"/>
          </w:tcPr>
          <w:p w14:paraId="1E161742">
            <w:pPr>
              <w:spacing w:before="43"/>
              <w:jc w:val="center"/>
              <w:rPr>
                <w:rFonts w:ascii="仿宋" w:hAnsi="仿宋" w:eastAsia="仿宋" w:cs="仿宋"/>
                <w:kern w:val="0"/>
                <w:sz w:val="21"/>
                <w:szCs w:val="21"/>
                <w:highlight w:val="none"/>
                <w:lang w:bidi="zh-CN"/>
              </w:rPr>
            </w:pPr>
            <w:r>
              <w:rPr>
                <w:rFonts w:hint="eastAsia" w:ascii="仿宋" w:hAnsi="仿宋" w:eastAsia="仿宋" w:cs="仿宋"/>
                <w:kern w:val="0"/>
                <w:sz w:val="21"/>
                <w:szCs w:val="21"/>
                <w:highlight w:val="none"/>
                <w:lang w:bidi="zh-CN"/>
              </w:rPr>
              <w:t>备注</w:t>
            </w:r>
          </w:p>
        </w:tc>
      </w:tr>
      <w:tr w14:paraId="07BB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0F0B7775">
            <w:pPr>
              <w:widowControl/>
              <w:jc w:val="center"/>
              <w:textAlignment w:val="center"/>
              <w:rPr>
                <w:rFonts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1</w:t>
            </w:r>
          </w:p>
        </w:tc>
        <w:tc>
          <w:tcPr>
            <w:tcW w:w="1530" w:type="dxa"/>
            <w:noWrap/>
            <w:vAlign w:val="center"/>
          </w:tcPr>
          <w:p w14:paraId="3CFD5213">
            <w:pPr>
              <w:widowControl/>
              <w:jc w:val="center"/>
              <w:textAlignment w:val="center"/>
              <w:rPr>
                <w:rFonts w:ascii="仿宋" w:hAnsi="仿宋" w:eastAsia="仿宋" w:cs="仿宋"/>
                <w:kern w:val="0"/>
                <w:sz w:val="21"/>
                <w:szCs w:val="21"/>
                <w:highlight w:val="none"/>
              </w:rPr>
            </w:pPr>
          </w:p>
        </w:tc>
        <w:tc>
          <w:tcPr>
            <w:tcW w:w="1995" w:type="dxa"/>
            <w:noWrap/>
            <w:vAlign w:val="center"/>
          </w:tcPr>
          <w:p w14:paraId="1D1EB3A3">
            <w:pPr>
              <w:widowControl/>
              <w:jc w:val="center"/>
              <w:textAlignment w:val="center"/>
              <w:rPr>
                <w:rFonts w:ascii="仿宋" w:hAnsi="仿宋" w:eastAsia="仿宋" w:cs="仿宋"/>
                <w:kern w:val="0"/>
                <w:sz w:val="21"/>
                <w:szCs w:val="21"/>
                <w:highlight w:val="none"/>
              </w:rPr>
            </w:pPr>
          </w:p>
        </w:tc>
        <w:tc>
          <w:tcPr>
            <w:tcW w:w="780" w:type="dxa"/>
            <w:noWrap/>
            <w:vAlign w:val="center"/>
          </w:tcPr>
          <w:p w14:paraId="2813C5CC">
            <w:pPr>
              <w:spacing w:before="43" w:line="360" w:lineRule="auto"/>
              <w:ind w:left="200"/>
              <w:jc w:val="center"/>
              <w:rPr>
                <w:rFonts w:ascii="仿宋" w:hAnsi="仿宋" w:eastAsia="仿宋" w:cs="仿宋"/>
                <w:kern w:val="0"/>
                <w:sz w:val="21"/>
                <w:szCs w:val="21"/>
                <w:highlight w:val="none"/>
                <w:lang w:bidi="zh-CN"/>
              </w:rPr>
            </w:pPr>
          </w:p>
        </w:tc>
        <w:tc>
          <w:tcPr>
            <w:tcW w:w="750" w:type="dxa"/>
            <w:noWrap/>
            <w:vAlign w:val="center"/>
          </w:tcPr>
          <w:p w14:paraId="154E7DAB">
            <w:pPr>
              <w:widowControl/>
              <w:jc w:val="center"/>
              <w:textAlignment w:val="center"/>
              <w:rPr>
                <w:rFonts w:ascii="仿宋" w:hAnsi="仿宋" w:eastAsia="仿宋" w:cs="仿宋"/>
                <w:kern w:val="0"/>
                <w:sz w:val="21"/>
                <w:szCs w:val="21"/>
                <w:highlight w:val="none"/>
              </w:rPr>
            </w:pPr>
          </w:p>
        </w:tc>
        <w:tc>
          <w:tcPr>
            <w:tcW w:w="1275" w:type="dxa"/>
            <w:noWrap/>
            <w:vAlign w:val="center"/>
          </w:tcPr>
          <w:p w14:paraId="196AEF6E">
            <w:pPr>
              <w:widowControl/>
              <w:jc w:val="center"/>
              <w:textAlignment w:val="center"/>
              <w:rPr>
                <w:rFonts w:ascii="仿宋" w:hAnsi="仿宋" w:eastAsia="仿宋" w:cs="仿宋"/>
                <w:kern w:val="0"/>
                <w:sz w:val="21"/>
                <w:szCs w:val="21"/>
                <w:highlight w:val="none"/>
              </w:rPr>
            </w:pPr>
          </w:p>
        </w:tc>
        <w:tc>
          <w:tcPr>
            <w:tcW w:w="780" w:type="dxa"/>
            <w:noWrap/>
            <w:vAlign w:val="center"/>
          </w:tcPr>
          <w:p w14:paraId="3C2D3577">
            <w:pPr>
              <w:spacing w:before="43" w:line="360" w:lineRule="auto"/>
              <w:ind w:left="200"/>
              <w:jc w:val="center"/>
              <w:rPr>
                <w:rFonts w:ascii="仿宋" w:hAnsi="仿宋" w:eastAsia="仿宋" w:cs="仿宋"/>
                <w:kern w:val="0"/>
                <w:sz w:val="21"/>
                <w:szCs w:val="21"/>
                <w:highlight w:val="none"/>
                <w:lang w:bidi="zh-CN"/>
              </w:rPr>
            </w:pPr>
          </w:p>
        </w:tc>
        <w:tc>
          <w:tcPr>
            <w:tcW w:w="706" w:type="dxa"/>
            <w:noWrap/>
            <w:vAlign w:val="center"/>
          </w:tcPr>
          <w:p w14:paraId="7EA07B09">
            <w:pPr>
              <w:spacing w:before="43" w:line="360" w:lineRule="auto"/>
              <w:ind w:left="200"/>
              <w:jc w:val="center"/>
              <w:rPr>
                <w:rFonts w:ascii="仿宋" w:hAnsi="仿宋" w:eastAsia="仿宋" w:cs="仿宋"/>
                <w:kern w:val="0"/>
                <w:sz w:val="21"/>
                <w:szCs w:val="21"/>
                <w:highlight w:val="none"/>
                <w:lang w:bidi="zh-CN"/>
              </w:rPr>
            </w:pPr>
          </w:p>
        </w:tc>
      </w:tr>
      <w:tr w14:paraId="2AC7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771265FD">
            <w:pPr>
              <w:widowControl/>
              <w:jc w:val="center"/>
              <w:textAlignment w:val="center"/>
              <w:rPr>
                <w:rFonts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2</w:t>
            </w:r>
          </w:p>
        </w:tc>
        <w:tc>
          <w:tcPr>
            <w:tcW w:w="1530" w:type="dxa"/>
            <w:noWrap/>
            <w:vAlign w:val="center"/>
          </w:tcPr>
          <w:p w14:paraId="01E8416B">
            <w:pPr>
              <w:widowControl/>
              <w:jc w:val="center"/>
              <w:textAlignment w:val="center"/>
              <w:rPr>
                <w:rFonts w:ascii="仿宋" w:hAnsi="仿宋" w:eastAsia="仿宋" w:cs="仿宋"/>
                <w:kern w:val="0"/>
                <w:sz w:val="21"/>
                <w:szCs w:val="21"/>
                <w:highlight w:val="none"/>
              </w:rPr>
            </w:pPr>
          </w:p>
        </w:tc>
        <w:tc>
          <w:tcPr>
            <w:tcW w:w="1995" w:type="dxa"/>
            <w:noWrap/>
            <w:vAlign w:val="center"/>
          </w:tcPr>
          <w:p w14:paraId="7A94D9D3">
            <w:pPr>
              <w:widowControl/>
              <w:jc w:val="center"/>
              <w:textAlignment w:val="center"/>
              <w:rPr>
                <w:rFonts w:ascii="仿宋" w:hAnsi="仿宋" w:eastAsia="仿宋" w:cs="仿宋"/>
                <w:kern w:val="0"/>
                <w:sz w:val="21"/>
                <w:szCs w:val="21"/>
                <w:highlight w:val="none"/>
              </w:rPr>
            </w:pPr>
          </w:p>
        </w:tc>
        <w:tc>
          <w:tcPr>
            <w:tcW w:w="780" w:type="dxa"/>
            <w:noWrap/>
            <w:vAlign w:val="center"/>
          </w:tcPr>
          <w:p w14:paraId="53F7795A">
            <w:pPr>
              <w:spacing w:before="43" w:line="360" w:lineRule="auto"/>
              <w:ind w:left="200"/>
              <w:jc w:val="center"/>
              <w:rPr>
                <w:rFonts w:ascii="仿宋" w:hAnsi="仿宋" w:eastAsia="仿宋" w:cs="仿宋"/>
                <w:kern w:val="0"/>
                <w:sz w:val="21"/>
                <w:szCs w:val="21"/>
                <w:highlight w:val="none"/>
                <w:lang w:bidi="zh-CN"/>
              </w:rPr>
            </w:pPr>
          </w:p>
        </w:tc>
        <w:tc>
          <w:tcPr>
            <w:tcW w:w="750" w:type="dxa"/>
            <w:noWrap/>
            <w:vAlign w:val="center"/>
          </w:tcPr>
          <w:p w14:paraId="27B71C6B">
            <w:pPr>
              <w:widowControl/>
              <w:jc w:val="center"/>
              <w:textAlignment w:val="center"/>
              <w:rPr>
                <w:rFonts w:ascii="仿宋" w:hAnsi="仿宋" w:eastAsia="仿宋" w:cs="仿宋"/>
                <w:kern w:val="0"/>
                <w:sz w:val="21"/>
                <w:szCs w:val="21"/>
                <w:highlight w:val="none"/>
              </w:rPr>
            </w:pPr>
          </w:p>
        </w:tc>
        <w:tc>
          <w:tcPr>
            <w:tcW w:w="1275" w:type="dxa"/>
            <w:noWrap/>
            <w:vAlign w:val="center"/>
          </w:tcPr>
          <w:p w14:paraId="2B2FD79F">
            <w:pPr>
              <w:widowControl/>
              <w:jc w:val="center"/>
              <w:textAlignment w:val="center"/>
              <w:rPr>
                <w:rFonts w:ascii="仿宋" w:hAnsi="仿宋" w:eastAsia="仿宋" w:cs="仿宋"/>
                <w:kern w:val="0"/>
                <w:sz w:val="21"/>
                <w:szCs w:val="21"/>
                <w:highlight w:val="none"/>
              </w:rPr>
            </w:pPr>
          </w:p>
        </w:tc>
        <w:tc>
          <w:tcPr>
            <w:tcW w:w="780" w:type="dxa"/>
            <w:noWrap/>
            <w:vAlign w:val="center"/>
          </w:tcPr>
          <w:p w14:paraId="35A98B6B">
            <w:pPr>
              <w:spacing w:before="43" w:line="360" w:lineRule="auto"/>
              <w:ind w:left="200"/>
              <w:jc w:val="center"/>
              <w:rPr>
                <w:rFonts w:ascii="仿宋" w:hAnsi="仿宋" w:eastAsia="仿宋" w:cs="仿宋"/>
                <w:kern w:val="0"/>
                <w:sz w:val="21"/>
                <w:szCs w:val="21"/>
                <w:highlight w:val="none"/>
                <w:lang w:bidi="zh-CN"/>
              </w:rPr>
            </w:pPr>
          </w:p>
        </w:tc>
        <w:tc>
          <w:tcPr>
            <w:tcW w:w="706" w:type="dxa"/>
            <w:noWrap/>
            <w:vAlign w:val="center"/>
          </w:tcPr>
          <w:p w14:paraId="1E76A166">
            <w:pPr>
              <w:spacing w:before="43" w:line="360" w:lineRule="auto"/>
              <w:ind w:left="200"/>
              <w:jc w:val="center"/>
              <w:rPr>
                <w:rFonts w:ascii="仿宋" w:hAnsi="仿宋" w:eastAsia="仿宋" w:cs="仿宋"/>
                <w:kern w:val="0"/>
                <w:sz w:val="21"/>
                <w:szCs w:val="21"/>
                <w:highlight w:val="none"/>
                <w:lang w:bidi="zh-CN"/>
              </w:rPr>
            </w:pPr>
          </w:p>
        </w:tc>
      </w:tr>
      <w:tr w14:paraId="26C4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570BCB67">
            <w:pPr>
              <w:widowControl/>
              <w:jc w:val="center"/>
              <w:textAlignment w:val="center"/>
              <w:rPr>
                <w:rFonts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3</w:t>
            </w:r>
          </w:p>
        </w:tc>
        <w:tc>
          <w:tcPr>
            <w:tcW w:w="1530" w:type="dxa"/>
            <w:noWrap/>
            <w:vAlign w:val="center"/>
          </w:tcPr>
          <w:p w14:paraId="799DB7AB">
            <w:pPr>
              <w:widowControl/>
              <w:jc w:val="center"/>
              <w:textAlignment w:val="center"/>
              <w:rPr>
                <w:rFonts w:ascii="仿宋" w:hAnsi="仿宋" w:eastAsia="仿宋" w:cs="仿宋"/>
                <w:kern w:val="0"/>
                <w:sz w:val="21"/>
                <w:szCs w:val="21"/>
                <w:highlight w:val="none"/>
              </w:rPr>
            </w:pPr>
          </w:p>
        </w:tc>
        <w:tc>
          <w:tcPr>
            <w:tcW w:w="1995" w:type="dxa"/>
            <w:noWrap/>
            <w:vAlign w:val="center"/>
          </w:tcPr>
          <w:p w14:paraId="049DA9EB">
            <w:pPr>
              <w:widowControl/>
              <w:jc w:val="center"/>
              <w:textAlignment w:val="center"/>
              <w:rPr>
                <w:rFonts w:ascii="仿宋" w:hAnsi="仿宋" w:eastAsia="仿宋" w:cs="仿宋"/>
                <w:kern w:val="0"/>
                <w:sz w:val="21"/>
                <w:szCs w:val="21"/>
                <w:highlight w:val="none"/>
              </w:rPr>
            </w:pPr>
          </w:p>
        </w:tc>
        <w:tc>
          <w:tcPr>
            <w:tcW w:w="780" w:type="dxa"/>
            <w:noWrap/>
            <w:vAlign w:val="center"/>
          </w:tcPr>
          <w:p w14:paraId="41860898">
            <w:pPr>
              <w:spacing w:before="43" w:line="360" w:lineRule="auto"/>
              <w:ind w:left="200"/>
              <w:jc w:val="center"/>
              <w:rPr>
                <w:rFonts w:ascii="仿宋" w:hAnsi="仿宋" w:eastAsia="仿宋" w:cs="仿宋"/>
                <w:kern w:val="0"/>
                <w:sz w:val="21"/>
                <w:szCs w:val="21"/>
                <w:highlight w:val="none"/>
                <w:lang w:bidi="zh-CN"/>
              </w:rPr>
            </w:pPr>
          </w:p>
        </w:tc>
        <w:tc>
          <w:tcPr>
            <w:tcW w:w="750" w:type="dxa"/>
            <w:noWrap/>
            <w:vAlign w:val="center"/>
          </w:tcPr>
          <w:p w14:paraId="7C8BC795">
            <w:pPr>
              <w:widowControl/>
              <w:jc w:val="center"/>
              <w:textAlignment w:val="center"/>
              <w:rPr>
                <w:rFonts w:ascii="仿宋" w:hAnsi="仿宋" w:eastAsia="仿宋" w:cs="仿宋"/>
                <w:kern w:val="0"/>
                <w:sz w:val="21"/>
                <w:szCs w:val="21"/>
                <w:highlight w:val="none"/>
              </w:rPr>
            </w:pPr>
          </w:p>
        </w:tc>
        <w:tc>
          <w:tcPr>
            <w:tcW w:w="1275" w:type="dxa"/>
            <w:noWrap/>
            <w:vAlign w:val="center"/>
          </w:tcPr>
          <w:p w14:paraId="03CD10CB">
            <w:pPr>
              <w:widowControl/>
              <w:jc w:val="center"/>
              <w:textAlignment w:val="center"/>
              <w:rPr>
                <w:rFonts w:ascii="仿宋" w:hAnsi="仿宋" w:eastAsia="仿宋" w:cs="仿宋"/>
                <w:kern w:val="0"/>
                <w:sz w:val="21"/>
                <w:szCs w:val="21"/>
                <w:highlight w:val="none"/>
              </w:rPr>
            </w:pPr>
          </w:p>
        </w:tc>
        <w:tc>
          <w:tcPr>
            <w:tcW w:w="780" w:type="dxa"/>
            <w:noWrap/>
            <w:vAlign w:val="center"/>
          </w:tcPr>
          <w:p w14:paraId="2A66AD0E">
            <w:pPr>
              <w:spacing w:before="43" w:line="360" w:lineRule="auto"/>
              <w:ind w:left="200"/>
              <w:jc w:val="center"/>
              <w:rPr>
                <w:rFonts w:ascii="仿宋" w:hAnsi="仿宋" w:eastAsia="仿宋" w:cs="仿宋"/>
                <w:kern w:val="0"/>
                <w:sz w:val="21"/>
                <w:szCs w:val="21"/>
                <w:highlight w:val="none"/>
                <w:lang w:bidi="zh-CN"/>
              </w:rPr>
            </w:pPr>
          </w:p>
        </w:tc>
        <w:tc>
          <w:tcPr>
            <w:tcW w:w="706" w:type="dxa"/>
            <w:noWrap/>
            <w:vAlign w:val="center"/>
          </w:tcPr>
          <w:p w14:paraId="54F0186B">
            <w:pPr>
              <w:spacing w:before="43" w:line="360" w:lineRule="auto"/>
              <w:ind w:left="200"/>
              <w:jc w:val="center"/>
              <w:rPr>
                <w:rFonts w:ascii="仿宋" w:hAnsi="仿宋" w:eastAsia="仿宋" w:cs="仿宋"/>
                <w:kern w:val="0"/>
                <w:sz w:val="21"/>
                <w:szCs w:val="21"/>
                <w:highlight w:val="none"/>
                <w:lang w:bidi="zh-CN"/>
              </w:rPr>
            </w:pPr>
          </w:p>
        </w:tc>
      </w:tr>
      <w:tr w14:paraId="245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ign w:val="center"/>
          </w:tcPr>
          <w:p w14:paraId="67BD024A">
            <w:pPr>
              <w:widowControl/>
              <w:jc w:val="center"/>
              <w:textAlignment w:val="center"/>
              <w:rPr>
                <w:rFonts w:ascii="仿宋" w:hAnsi="仿宋" w:eastAsia="仿宋" w:cs="仿宋"/>
                <w:kern w:val="0"/>
                <w:sz w:val="21"/>
                <w:szCs w:val="21"/>
                <w:highlight w:val="none"/>
              </w:rPr>
            </w:pPr>
            <w:r>
              <w:rPr>
                <w:rFonts w:hint="eastAsia" w:ascii="仿宋" w:hAnsi="仿宋" w:eastAsia="仿宋" w:cs="仿宋"/>
                <w:color w:val="000000"/>
                <w:kern w:val="0"/>
                <w:sz w:val="21"/>
                <w:szCs w:val="21"/>
                <w:highlight w:val="none"/>
              </w:rPr>
              <w:t>4</w:t>
            </w:r>
          </w:p>
        </w:tc>
        <w:tc>
          <w:tcPr>
            <w:tcW w:w="1530" w:type="dxa"/>
            <w:noWrap/>
            <w:vAlign w:val="center"/>
          </w:tcPr>
          <w:p w14:paraId="2391953B">
            <w:pPr>
              <w:widowControl/>
              <w:jc w:val="center"/>
              <w:textAlignment w:val="center"/>
              <w:rPr>
                <w:rFonts w:ascii="仿宋" w:hAnsi="仿宋" w:eastAsia="仿宋" w:cs="仿宋"/>
                <w:kern w:val="0"/>
                <w:sz w:val="21"/>
                <w:szCs w:val="21"/>
                <w:highlight w:val="none"/>
              </w:rPr>
            </w:pPr>
          </w:p>
        </w:tc>
        <w:tc>
          <w:tcPr>
            <w:tcW w:w="1995" w:type="dxa"/>
            <w:noWrap/>
            <w:vAlign w:val="center"/>
          </w:tcPr>
          <w:p w14:paraId="0318349D">
            <w:pPr>
              <w:widowControl/>
              <w:jc w:val="center"/>
              <w:textAlignment w:val="center"/>
              <w:rPr>
                <w:rFonts w:ascii="仿宋" w:hAnsi="仿宋" w:eastAsia="仿宋" w:cs="仿宋"/>
                <w:kern w:val="0"/>
                <w:sz w:val="21"/>
                <w:szCs w:val="21"/>
                <w:highlight w:val="none"/>
              </w:rPr>
            </w:pPr>
          </w:p>
        </w:tc>
        <w:tc>
          <w:tcPr>
            <w:tcW w:w="780" w:type="dxa"/>
            <w:noWrap/>
            <w:vAlign w:val="center"/>
          </w:tcPr>
          <w:p w14:paraId="28510E07">
            <w:pPr>
              <w:spacing w:before="43" w:line="360" w:lineRule="auto"/>
              <w:ind w:left="200"/>
              <w:jc w:val="center"/>
              <w:rPr>
                <w:rFonts w:ascii="仿宋" w:hAnsi="仿宋" w:eastAsia="仿宋" w:cs="仿宋"/>
                <w:kern w:val="0"/>
                <w:sz w:val="21"/>
                <w:szCs w:val="21"/>
                <w:highlight w:val="none"/>
                <w:lang w:bidi="zh-CN"/>
              </w:rPr>
            </w:pPr>
          </w:p>
        </w:tc>
        <w:tc>
          <w:tcPr>
            <w:tcW w:w="750" w:type="dxa"/>
            <w:noWrap/>
            <w:vAlign w:val="center"/>
          </w:tcPr>
          <w:p w14:paraId="723EFE61">
            <w:pPr>
              <w:widowControl/>
              <w:jc w:val="center"/>
              <w:textAlignment w:val="center"/>
              <w:rPr>
                <w:rFonts w:ascii="仿宋" w:hAnsi="仿宋" w:eastAsia="仿宋" w:cs="仿宋"/>
                <w:kern w:val="0"/>
                <w:sz w:val="21"/>
                <w:szCs w:val="21"/>
                <w:highlight w:val="none"/>
              </w:rPr>
            </w:pPr>
          </w:p>
        </w:tc>
        <w:tc>
          <w:tcPr>
            <w:tcW w:w="1275" w:type="dxa"/>
            <w:noWrap/>
            <w:vAlign w:val="center"/>
          </w:tcPr>
          <w:p w14:paraId="6C23402F">
            <w:pPr>
              <w:widowControl/>
              <w:jc w:val="center"/>
              <w:textAlignment w:val="center"/>
              <w:rPr>
                <w:rFonts w:ascii="仿宋" w:hAnsi="仿宋" w:eastAsia="仿宋" w:cs="仿宋"/>
                <w:kern w:val="0"/>
                <w:sz w:val="21"/>
                <w:szCs w:val="21"/>
                <w:highlight w:val="none"/>
              </w:rPr>
            </w:pPr>
          </w:p>
        </w:tc>
        <w:tc>
          <w:tcPr>
            <w:tcW w:w="780" w:type="dxa"/>
            <w:noWrap/>
            <w:vAlign w:val="center"/>
          </w:tcPr>
          <w:p w14:paraId="68723790">
            <w:pPr>
              <w:spacing w:before="43" w:line="360" w:lineRule="auto"/>
              <w:ind w:left="200"/>
              <w:jc w:val="center"/>
              <w:rPr>
                <w:rFonts w:ascii="仿宋" w:hAnsi="仿宋" w:eastAsia="仿宋" w:cs="仿宋"/>
                <w:kern w:val="0"/>
                <w:sz w:val="21"/>
                <w:szCs w:val="21"/>
                <w:highlight w:val="none"/>
                <w:lang w:bidi="zh-CN"/>
              </w:rPr>
            </w:pPr>
          </w:p>
        </w:tc>
        <w:tc>
          <w:tcPr>
            <w:tcW w:w="706" w:type="dxa"/>
            <w:noWrap/>
            <w:vAlign w:val="center"/>
          </w:tcPr>
          <w:p w14:paraId="36F66074">
            <w:pPr>
              <w:spacing w:before="43" w:line="360" w:lineRule="auto"/>
              <w:ind w:left="200"/>
              <w:jc w:val="center"/>
              <w:rPr>
                <w:rFonts w:ascii="仿宋" w:hAnsi="仿宋" w:eastAsia="仿宋" w:cs="仿宋"/>
                <w:kern w:val="0"/>
                <w:sz w:val="21"/>
                <w:szCs w:val="21"/>
                <w:highlight w:val="none"/>
                <w:lang w:bidi="zh-CN"/>
              </w:rPr>
            </w:pPr>
          </w:p>
        </w:tc>
      </w:tr>
    </w:tbl>
    <w:p w14:paraId="308361A1">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说明：</w:t>
      </w:r>
      <w:bookmarkStart w:id="1" w:name="_Hlk126075698"/>
      <w:r>
        <w:rPr>
          <w:rFonts w:hint="eastAsia" w:ascii="仿宋" w:hAnsi="仿宋" w:eastAsia="仿宋" w:cs="Times New Roman"/>
          <w:kern w:val="44"/>
          <w:sz w:val="21"/>
          <w:szCs w:val="21"/>
          <w:highlight w:val="none"/>
        </w:rPr>
        <w:t>本次投标报价明细将作为主合同附件，备品备件的单价必须为批发价，若采购人发现价格高于市场平均价，采购人有权在合同价款中按市场平均价直接扣除差额</w:t>
      </w:r>
      <w:bookmarkEnd w:id="1"/>
      <w:r>
        <w:rPr>
          <w:rFonts w:hint="eastAsia" w:ascii="仿宋" w:hAnsi="仿宋" w:eastAsia="仿宋" w:cs="Times New Roman"/>
          <w:kern w:val="44"/>
          <w:sz w:val="21"/>
          <w:szCs w:val="21"/>
          <w:highlight w:val="none"/>
        </w:rPr>
        <w:t>。</w:t>
      </w:r>
    </w:p>
    <w:p w14:paraId="20B46769">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5、成交供应商必须按照国家规定和行业要求配备专业的电工操作人员，应保证操作上岗人员符合上岗条件（包括但不限于电工特种作业操作证等相关岗位证书）并按制度规程操作，维保团队进场前须将相关人员操作证交由采购人审核。在项目服务期内因成交供应商人员造成的安全责任事故全部由成交供应商负责，因此对采购人造成的损失由成交供应商承担。</w:t>
      </w:r>
    </w:p>
    <w:p w14:paraId="46F3752A">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ascii="仿宋" w:hAnsi="仿宋" w:eastAsia="仿宋" w:cs="Times New Roman"/>
          <w:kern w:val="44"/>
          <w:sz w:val="21"/>
          <w:szCs w:val="21"/>
          <w:highlight w:val="none"/>
        </w:rPr>
        <w:t>6</w:t>
      </w:r>
      <w:r>
        <w:rPr>
          <w:rFonts w:hint="eastAsia" w:ascii="仿宋" w:hAnsi="仿宋" w:eastAsia="仿宋" w:cs="Times New Roman"/>
          <w:kern w:val="44"/>
          <w:sz w:val="21"/>
          <w:szCs w:val="21"/>
          <w:highlight w:val="none"/>
        </w:rPr>
        <w:t>、项目负责人合同期前三个月须保证每天驻场，三个月之后可以不驻场，但须随叫随到（1小时内响应）。</w:t>
      </w:r>
    </w:p>
    <w:p w14:paraId="71093AD0">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Times New Roman"/>
          <w:b/>
          <w:bCs/>
          <w:kern w:val="44"/>
          <w:sz w:val="21"/>
          <w:szCs w:val="21"/>
          <w:highlight w:val="none"/>
        </w:rPr>
      </w:pPr>
      <w:r>
        <w:rPr>
          <w:rFonts w:hint="eastAsia" w:ascii="仿宋" w:hAnsi="仿宋" w:eastAsia="仿宋" w:cs="Times New Roman"/>
          <w:b/>
          <w:bCs/>
          <w:kern w:val="44"/>
          <w:sz w:val="21"/>
          <w:szCs w:val="21"/>
          <w:highlight w:val="none"/>
        </w:rPr>
        <w:t>五、维保起止时间及地点</w:t>
      </w:r>
    </w:p>
    <w:p w14:paraId="51BACC65">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1、本次维保周期为</w:t>
      </w:r>
      <w:r>
        <w:rPr>
          <w:rFonts w:hint="eastAsia" w:ascii="仿宋" w:hAnsi="仿宋" w:eastAsia="仿宋" w:cs="Times New Roman"/>
          <w:kern w:val="44"/>
          <w:sz w:val="21"/>
          <w:szCs w:val="21"/>
          <w:highlight w:val="none"/>
          <w:lang w:eastAsia="zh-CN"/>
        </w:rPr>
        <w:t>半年</w:t>
      </w:r>
      <w:r>
        <w:rPr>
          <w:rFonts w:hint="eastAsia" w:ascii="仿宋" w:hAnsi="仿宋" w:eastAsia="仿宋" w:cs="Times New Roman"/>
          <w:kern w:val="44"/>
          <w:sz w:val="21"/>
          <w:szCs w:val="21"/>
          <w:highlight w:val="none"/>
        </w:rPr>
        <w:t>，自2</w:t>
      </w:r>
      <w:r>
        <w:rPr>
          <w:rFonts w:ascii="仿宋" w:hAnsi="仿宋" w:eastAsia="仿宋" w:cs="Times New Roman"/>
          <w:kern w:val="44"/>
          <w:sz w:val="21"/>
          <w:szCs w:val="21"/>
          <w:highlight w:val="none"/>
        </w:rPr>
        <w:t>02</w:t>
      </w:r>
      <w:r>
        <w:rPr>
          <w:rFonts w:hint="eastAsia" w:ascii="仿宋" w:hAnsi="仿宋" w:eastAsia="仿宋" w:cs="Times New Roman"/>
          <w:kern w:val="44"/>
          <w:sz w:val="21"/>
          <w:szCs w:val="21"/>
          <w:highlight w:val="none"/>
          <w:lang w:val="en-US" w:eastAsia="zh-CN"/>
        </w:rPr>
        <w:t>5</w:t>
      </w:r>
      <w:r>
        <w:rPr>
          <w:rFonts w:hint="eastAsia" w:ascii="仿宋" w:hAnsi="仿宋" w:eastAsia="仿宋" w:cs="Times New Roman"/>
          <w:kern w:val="44"/>
          <w:sz w:val="21"/>
          <w:szCs w:val="21"/>
          <w:highlight w:val="none"/>
        </w:rPr>
        <w:t xml:space="preserve">年 </w:t>
      </w:r>
      <w:r>
        <w:rPr>
          <w:rFonts w:ascii="仿宋" w:hAnsi="仿宋" w:eastAsia="仿宋" w:cs="Times New Roman"/>
          <w:kern w:val="44"/>
          <w:sz w:val="21"/>
          <w:szCs w:val="21"/>
          <w:highlight w:val="none"/>
        </w:rPr>
        <w:t xml:space="preserve">   </w:t>
      </w:r>
      <w:r>
        <w:rPr>
          <w:rFonts w:hint="eastAsia" w:ascii="仿宋" w:hAnsi="仿宋" w:eastAsia="仿宋" w:cs="Times New Roman"/>
          <w:kern w:val="44"/>
          <w:sz w:val="21"/>
          <w:szCs w:val="21"/>
          <w:highlight w:val="none"/>
        </w:rPr>
        <w:t xml:space="preserve">月 </w:t>
      </w:r>
      <w:r>
        <w:rPr>
          <w:rFonts w:ascii="仿宋" w:hAnsi="仿宋" w:eastAsia="仿宋" w:cs="Times New Roman"/>
          <w:kern w:val="44"/>
          <w:sz w:val="21"/>
          <w:szCs w:val="21"/>
          <w:highlight w:val="none"/>
        </w:rPr>
        <w:t xml:space="preserve">  </w:t>
      </w:r>
      <w:r>
        <w:rPr>
          <w:rFonts w:hint="eastAsia" w:ascii="仿宋" w:hAnsi="仿宋" w:eastAsia="仿宋" w:cs="Times New Roman"/>
          <w:kern w:val="44"/>
          <w:sz w:val="21"/>
          <w:szCs w:val="21"/>
          <w:highlight w:val="none"/>
        </w:rPr>
        <w:t>日至2</w:t>
      </w:r>
      <w:r>
        <w:rPr>
          <w:rFonts w:ascii="仿宋" w:hAnsi="仿宋" w:eastAsia="仿宋" w:cs="Times New Roman"/>
          <w:kern w:val="44"/>
          <w:sz w:val="21"/>
          <w:szCs w:val="21"/>
          <w:highlight w:val="none"/>
        </w:rPr>
        <w:t>02</w:t>
      </w:r>
      <w:r>
        <w:rPr>
          <w:rFonts w:hint="eastAsia" w:ascii="仿宋" w:hAnsi="仿宋" w:eastAsia="仿宋" w:cs="Times New Roman"/>
          <w:kern w:val="44"/>
          <w:sz w:val="21"/>
          <w:szCs w:val="21"/>
          <w:highlight w:val="none"/>
          <w:lang w:val="en-US" w:eastAsia="zh-CN"/>
        </w:rPr>
        <w:t>6</w:t>
      </w:r>
      <w:r>
        <w:rPr>
          <w:rFonts w:hint="eastAsia" w:ascii="仿宋" w:hAnsi="仿宋" w:eastAsia="仿宋" w:cs="Times New Roman"/>
          <w:kern w:val="44"/>
          <w:sz w:val="21"/>
          <w:szCs w:val="21"/>
          <w:highlight w:val="none"/>
        </w:rPr>
        <w:t xml:space="preserve">年 </w:t>
      </w:r>
      <w:r>
        <w:rPr>
          <w:rFonts w:ascii="仿宋" w:hAnsi="仿宋" w:eastAsia="仿宋" w:cs="Times New Roman"/>
          <w:kern w:val="44"/>
          <w:sz w:val="21"/>
          <w:szCs w:val="21"/>
          <w:highlight w:val="none"/>
        </w:rPr>
        <w:t xml:space="preserve">  </w:t>
      </w:r>
      <w:r>
        <w:rPr>
          <w:rFonts w:hint="eastAsia" w:ascii="仿宋" w:hAnsi="仿宋" w:eastAsia="仿宋" w:cs="Times New Roman"/>
          <w:kern w:val="44"/>
          <w:sz w:val="21"/>
          <w:szCs w:val="21"/>
          <w:highlight w:val="none"/>
        </w:rPr>
        <w:t xml:space="preserve">月 </w:t>
      </w:r>
      <w:r>
        <w:rPr>
          <w:rFonts w:ascii="仿宋" w:hAnsi="仿宋" w:eastAsia="仿宋" w:cs="Times New Roman"/>
          <w:kern w:val="44"/>
          <w:sz w:val="21"/>
          <w:szCs w:val="21"/>
          <w:highlight w:val="none"/>
        </w:rPr>
        <w:t xml:space="preserve">  </w:t>
      </w:r>
      <w:r>
        <w:rPr>
          <w:rFonts w:hint="eastAsia" w:ascii="仿宋" w:hAnsi="仿宋" w:eastAsia="仿宋" w:cs="Times New Roman"/>
          <w:kern w:val="44"/>
          <w:sz w:val="21"/>
          <w:szCs w:val="21"/>
          <w:highlight w:val="none"/>
        </w:rPr>
        <w:t>日。</w:t>
      </w:r>
    </w:p>
    <w:p w14:paraId="3C05975D">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2、维保地点：苏锡通科技产业园区。</w:t>
      </w:r>
    </w:p>
    <w:p w14:paraId="7F49D3CB">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highlight w:val="none"/>
        </w:rPr>
      </w:pPr>
      <w:r>
        <w:rPr>
          <w:rFonts w:hint="eastAsia" w:ascii="仿宋" w:hAnsi="仿宋" w:eastAsia="仿宋" w:cs="Times New Roman"/>
          <w:b/>
          <w:kern w:val="44"/>
          <w:sz w:val="21"/>
          <w:szCs w:val="21"/>
          <w:highlight w:val="none"/>
        </w:rPr>
        <w:t>六、付款方式</w:t>
      </w:r>
    </w:p>
    <w:p w14:paraId="2E71DB10">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乙方开工六个月后，甲方每台设备每月维保检查台账合格后，甲方</w:t>
      </w:r>
      <w:r>
        <w:rPr>
          <w:rFonts w:hint="eastAsia" w:ascii="仿宋" w:hAnsi="仿宋" w:eastAsia="仿宋" w:cs="Times New Roman"/>
          <w:kern w:val="44"/>
          <w:sz w:val="21"/>
          <w:szCs w:val="21"/>
          <w:highlight w:val="none"/>
          <w:lang w:val="en-US" w:eastAsia="zh-CN"/>
        </w:rPr>
        <w:t>30个工作日</w:t>
      </w:r>
      <w:r>
        <w:rPr>
          <w:rFonts w:hint="eastAsia" w:ascii="仿宋" w:hAnsi="仿宋" w:eastAsia="仿宋" w:cs="Times New Roman"/>
          <w:kern w:val="44"/>
          <w:sz w:val="21"/>
          <w:szCs w:val="21"/>
          <w:highlight w:val="none"/>
        </w:rPr>
        <w:t>内支付乙方合同价的50%，乙方完成甲方对其委托的所有任务，经甲方每台设备每月维保检查台账检查合格及出具符合供电局要求的检测报告验收合格后</w:t>
      </w:r>
      <w:r>
        <w:rPr>
          <w:rFonts w:hint="eastAsia" w:ascii="仿宋" w:hAnsi="仿宋" w:eastAsia="仿宋" w:cs="Times New Roman"/>
          <w:kern w:val="44"/>
          <w:sz w:val="21"/>
          <w:szCs w:val="21"/>
          <w:highlight w:val="none"/>
          <w:lang w:val="en-US" w:eastAsia="zh-CN"/>
        </w:rPr>
        <w:t>30个工作日</w:t>
      </w:r>
      <w:r>
        <w:rPr>
          <w:rFonts w:hint="eastAsia" w:ascii="仿宋" w:hAnsi="仿宋" w:eastAsia="仿宋" w:cs="Times New Roman"/>
          <w:kern w:val="44"/>
          <w:sz w:val="21"/>
          <w:szCs w:val="21"/>
          <w:highlight w:val="none"/>
        </w:rPr>
        <w:t>内支付剩余款项，同时退还履约保证金（无息）。</w:t>
      </w:r>
    </w:p>
    <w:p w14:paraId="0D688E6B">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乙方按期完成维保任务向甲方结款时须提供下列单据：正式增值税发票（加盖公章）、每台设备每月维保台账、检测报告。否则甲方有权拒绝付款。</w:t>
      </w:r>
    </w:p>
    <w:p w14:paraId="7D9CB091">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highlight w:val="none"/>
        </w:rPr>
      </w:pPr>
      <w:r>
        <w:rPr>
          <w:rFonts w:hint="eastAsia" w:ascii="仿宋" w:hAnsi="仿宋" w:eastAsia="仿宋" w:cs="Times New Roman"/>
          <w:b/>
          <w:kern w:val="44"/>
          <w:sz w:val="21"/>
          <w:szCs w:val="21"/>
          <w:highlight w:val="none"/>
        </w:rPr>
        <w:t>七、服务要求</w:t>
      </w:r>
    </w:p>
    <w:p w14:paraId="51289EA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1、巡检项目</w:t>
      </w:r>
    </w:p>
    <w:p w14:paraId="5D2299B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w:t>
      </w:r>
      <w:r>
        <w:rPr>
          <w:rFonts w:ascii="仿宋" w:hAnsi="仿宋" w:eastAsia="仿宋" w:cs="Times New Roman"/>
          <w:kern w:val="44"/>
          <w:sz w:val="21"/>
          <w:szCs w:val="21"/>
          <w:highlight w:val="none"/>
        </w:rPr>
        <w:t>清扫套管，检查瓷套有无放电痕迹及破损现象；</w:t>
      </w:r>
    </w:p>
    <w:p w14:paraId="76EF8509">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w:t>
      </w:r>
      <w:r>
        <w:rPr>
          <w:rFonts w:ascii="仿宋" w:hAnsi="仿宋" w:eastAsia="仿宋" w:cs="Times New Roman"/>
          <w:kern w:val="44"/>
          <w:sz w:val="21"/>
          <w:szCs w:val="21"/>
          <w:highlight w:val="none"/>
        </w:rPr>
        <w:t>检查套管顶部紧固螺栓是否松动。是否过热；</w:t>
      </w:r>
    </w:p>
    <w:p w14:paraId="486225E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（3）</w:t>
      </w:r>
      <w:r>
        <w:rPr>
          <w:rFonts w:ascii="仿宋" w:hAnsi="仿宋" w:eastAsia="仿宋" w:cs="Times New Roman"/>
          <w:kern w:val="44"/>
          <w:sz w:val="21"/>
          <w:szCs w:val="21"/>
          <w:highlight w:val="none"/>
        </w:rPr>
        <w:t>清扫变压器油箱及储油柜、安全气道及调压装置等附件；</w:t>
      </w:r>
    </w:p>
    <w:p w14:paraId="0E6866AE">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（4）</w:t>
      </w:r>
      <w:r>
        <w:rPr>
          <w:rFonts w:ascii="仿宋" w:hAnsi="仿宋" w:eastAsia="仿宋" w:cs="Times New Roman"/>
          <w:kern w:val="44"/>
          <w:sz w:val="21"/>
          <w:szCs w:val="21"/>
          <w:highlight w:val="none"/>
        </w:rPr>
        <w:t>检查压力释放阀阀盖内沉积的灰尘等杂物；</w:t>
      </w:r>
    </w:p>
    <w:p w14:paraId="75596F47">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（5）</w:t>
      </w:r>
      <w:r>
        <w:rPr>
          <w:rFonts w:ascii="仿宋" w:hAnsi="仿宋" w:eastAsia="仿宋" w:cs="Times New Roman"/>
          <w:kern w:val="44"/>
          <w:sz w:val="21"/>
          <w:szCs w:val="21"/>
          <w:highlight w:val="none"/>
        </w:rPr>
        <w:t>检查储油柜油位是否正常，油位计是否完好、明净，并排出集污盆内的油污；</w:t>
      </w:r>
    </w:p>
    <w:p w14:paraId="6EA6A98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（6）</w:t>
      </w:r>
      <w:r>
        <w:rPr>
          <w:rFonts w:ascii="仿宋" w:hAnsi="仿宋" w:eastAsia="仿宋" w:cs="Times New Roman"/>
          <w:kern w:val="44"/>
          <w:sz w:val="21"/>
          <w:szCs w:val="21"/>
          <w:highlight w:val="none"/>
        </w:rPr>
        <w:t>检查呼吸器，更换失效变色的干燥剂；</w:t>
      </w:r>
    </w:p>
    <w:p w14:paraId="5991203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（7）</w:t>
      </w:r>
      <w:r>
        <w:rPr>
          <w:rFonts w:ascii="仿宋" w:hAnsi="仿宋" w:eastAsia="仿宋" w:cs="Times New Roman"/>
          <w:kern w:val="44"/>
          <w:sz w:val="21"/>
          <w:szCs w:val="21"/>
          <w:highlight w:val="none"/>
        </w:rPr>
        <w:t>补充变压器本体及充油套管的绝缘油；</w:t>
      </w:r>
    </w:p>
    <w:p w14:paraId="19663DA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（8）</w:t>
      </w:r>
      <w:r>
        <w:rPr>
          <w:rFonts w:ascii="仿宋" w:hAnsi="仿宋" w:eastAsia="仿宋" w:cs="Times New Roman"/>
          <w:kern w:val="44"/>
          <w:sz w:val="21"/>
          <w:szCs w:val="21"/>
          <w:highlight w:val="none"/>
        </w:rPr>
        <w:t>检查散热器有无渗油现象，冷却风扇是否正常；</w:t>
      </w:r>
    </w:p>
    <w:p w14:paraId="64B4CBA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（9）</w:t>
      </w:r>
      <w:r>
        <w:rPr>
          <w:rFonts w:ascii="仿宋" w:hAnsi="仿宋" w:eastAsia="仿宋" w:cs="Times New Roman"/>
          <w:kern w:val="44"/>
          <w:sz w:val="21"/>
          <w:szCs w:val="21"/>
          <w:highlight w:val="none"/>
        </w:rPr>
        <w:t>检查测量上层油温的温度计；</w:t>
      </w:r>
    </w:p>
    <w:p w14:paraId="579F708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（10）</w:t>
      </w:r>
      <w:r>
        <w:rPr>
          <w:rFonts w:ascii="仿宋" w:hAnsi="仿宋" w:eastAsia="仿宋" w:cs="Times New Roman"/>
          <w:kern w:val="44"/>
          <w:sz w:val="21"/>
          <w:szCs w:val="21"/>
          <w:highlight w:val="none"/>
        </w:rPr>
        <w:t>检查气体继电器有无渗油现象，阀门开闭是否灵活、可靠，控制电缆绝缘是否良好；</w:t>
      </w:r>
    </w:p>
    <w:p w14:paraId="439A6E5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（11）</w:t>
      </w:r>
      <w:r>
        <w:rPr>
          <w:rFonts w:ascii="仿宋" w:hAnsi="仿宋" w:eastAsia="仿宋" w:cs="Times New Roman"/>
          <w:kern w:val="44"/>
          <w:sz w:val="21"/>
          <w:szCs w:val="21"/>
          <w:highlight w:val="none"/>
        </w:rPr>
        <w:t>检查处理变压器外壳接地线及中性点接地装置；</w:t>
      </w:r>
    </w:p>
    <w:p w14:paraId="333FD047">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（12）</w:t>
      </w:r>
      <w:r>
        <w:rPr>
          <w:rFonts w:ascii="仿宋" w:hAnsi="仿宋" w:eastAsia="仿宋" w:cs="Times New Roman"/>
          <w:kern w:val="44"/>
          <w:sz w:val="21"/>
          <w:szCs w:val="21"/>
          <w:highlight w:val="none"/>
        </w:rPr>
        <w:t>检查有载分接开关操作控制回路、传动部分及其接点动作情况，并清扫操作箱内部；</w:t>
      </w:r>
    </w:p>
    <w:p w14:paraId="331047E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（13）</w:t>
      </w:r>
      <w:r>
        <w:rPr>
          <w:rFonts w:ascii="仿宋" w:hAnsi="仿宋" w:eastAsia="仿宋" w:cs="Times New Roman"/>
          <w:kern w:val="44"/>
          <w:sz w:val="21"/>
          <w:szCs w:val="21"/>
          <w:highlight w:val="none"/>
        </w:rPr>
        <w:t>从变压器本体、充油套管取油样做简化分析，自变压器本体及电容式套管内取油样进行色谱分析；</w:t>
      </w:r>
    </w:p>
    <w:p w14:paraId="2F36882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（14）</w:t>
      </w:r>
      <w:r>
        <w:rPr>
          <w:rFonts w:ascii="仿宋" w:hAnsi="仿宋" w:eastAsia="仿宋" w:cs="Times New Roman"/>
          <w:kern w:val="44"/>
          <w:sz w:val="21"/>
          <w:szCs w:val="21"/>
          <w:highlight w:val="none"/>
        </w:rPr>
        <w:t>处理渗、漏油等能就地消除的缺陷；</w:t>
      </w:r>
    </w:p>
    <w:p w14:paraId="1888605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（15）</w:t>
      </w:r>
      <w:r>
        <w:rPr>
          <w:rFonts w:ascii="仿宋" w:hAnsi="仿宋" w:eastAsia="仿宋" w:cs="Times New Roman"/>
          <w:kern w:val="44"/>
          <w:sz w:val="21"/>
          <w:szCs w:val="21"/>
          <w:highlight w:val="none"/>
        </w:rPr>
        <w:t>进行规定项目的电气试验。</w:t>
      </w:r>
    </w:p>
    <w:p w14:paraId="7323EC0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2、不停电情况下的维护保养（月保）</w:t>
      </w:r>
    </w:p>
    <w:p w14:paraId="63EFEB5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在不停电的情况下，在保养期限内每个月对以上所列设备进行以下项目的维护保养，维护保养完成后，进行登记并由甲方签字确认：</w:t>
      </w:r>
    </w:p>
    <w:p w14:paraId="6926DD0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w:t>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高压变压器、高压柜、电力电缆：</w:t>
      </w:r>
    </w:p>
    <w:p w14:paraId="0CD88CB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A.</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套管是否有裂纹、损伤、放电痕迹现象；</w:t>
      </w:r>
    </w:p>
    <w:p w14:paraId="2E9F0168">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B.</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变压器是否超负荷运行；</w:t>
      </w:r>
    </w:p>
    <w:p w14:paraId="31EF62FE">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C.</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变压器响声是否正常；</w:t>
      </w:r>
    </w:p>
    <w:p w14:paraId="75E808B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D.</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变压器高低压侧接头有无过热变色；</w:t>
      </w:r>
    </w:p>
    <w:p w14:paraId="6348091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E.</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变压器铁芯温度是否过高现象；</w:t>
      </w:r>
    </w:p>
    <w:p w14:paraId="14D7CB0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F.</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变压器温度是否过高现象；</w:t>
      </w:r>
    </w:p>
    <w:p w14:paraId="6C92DBC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G.</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温控器及风机是否正常；</w:t>
      </w:r>
    </w:p>
    <w:p w14:paraId="7D41DC8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H.</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开关及隔离开关绝缘子运行状况；</w:t>
      </w:r>
    </w:p>
    <w:p w14:paraId="3DAD8D8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I.</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检查电流电压指示是否正常；</w:t>
      </w:r>
    </w:p>
    <w:p w14:paraId="3CE496B7">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J.</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一二次线路是否正常；</w:t>
      </w:r>
    </w:p>
    <w:p w14:paraId="50E6CFD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K.</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电缆接头是否良好，有无发热现象；</w:t>
      </w:r>
    </w:p>
    <w:p w14:paraId="42E9BB6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L.</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电缆头有无放电痕迹；</w:t>
      </w:r>
    </w:p>
    <w:p w14:paraId="74C63D6E">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M.</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高柜有无潮湿；</w:t>
      </w:r>
    </w:p>
    <w:p w14:paraId="292A13E8">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N.</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电缆沟有无水珠；</w:t>
      </w:r>
    </w:p>
    <w:p w14:paraId="1C76E0E8">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O.</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塑壳断路器运行状况；</w:t>
      </w:r>
    </w:p>
    <w:p w14:paraId="78DFDA9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P.</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万能断路器运行状况；</w:t>
      </w:r>
    </w:p>
    <w:p w14:paraId="5731E6A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Q.</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柜铜排导线部件温度状况；</w:t>
      </w:r>
    </w:p>
    <w:p w14:paraId="698CD48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R.</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设备有否过流；</w:t>
      </w:r>
    </w:p>
    <w:p w14:paraId="709943A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S.</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低压避雷器状况；</w:t>
      </w:r>
    </w:p>
    <w:p w14:paraId="2C175C2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（2）0.4</w:t>
      </w:r>
      <w:r>
        <w:rPr>
          <w:rFonts w:hint="eastAsia" w:ascii="仿宋" w:hAnsi="仿宋" w:eastAsia="仿宋" w:cs="Times New Roman"/>
          <w:kern w:val="44"/>
          <w:sz w:val="21"/>
          <w:szCs w:val="21"/>
          <w:highlight w:val="none"/>
          <w:lang w:eastAsia="zh-CN"/>
        </w:rPr>
        <w:t>kV</w:t>
      </w:r>
      <w:r>
        <w:rPr>
          <w:rFonts w:hint="eastAsia" w:ascii="仿宋" w:hAnsi="仿宋" w:eastAsia="仿宋" w:cs="Times New Roman"/>
          <w:kern w:val="44"/>
          <w:sz w:val="21"/>
          <w:szCs w:val="21"/>
          <w:highlight w:val="none"/>
        </w:rPr>
        <w:t>低压柜，电容柜：</w:t>
      </w:r>
    </w:p>
    <w:p w14:paraId="3D7299C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A.</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绝缘子、母线夹等固定件状况；</w:t>
      </w:r>
    </w:p>
    <w:p w14:paraId="6C48C94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B.</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断路器引线接头是否过热现象；</w:t>
      </w:r>
    </w:p>
    <w:p w14:paraId="708E58F9">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C.</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电流互感器一次接头有无发热现象；</w:t>
      </w:r>
    </w:p>
    <w:p w14:paraId="59B0D029">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D.</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检查电流、电压表指示是否正常；</w:t>
      </w:r>
    </w:p>
    <w:p w14:paraId="74716EB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E.</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电容器有无漏油、彭肚、爆裂；</w:t>
      </w:r>
    </w:p>
    <w:p w14:paraId="05B20984">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F.</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电容器熔丝有无熔断或接触不良现象；</w:t>
      </w:r>
    </w:p>
    <w:p w14:paraId="3EAD4A7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G.</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有功补偿是否足够、功率因素是否满足要求；</w:t>
      </w:r>
    </w:p>
    <w:p w14:paraId="2FC14E2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H.</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电容手动和自动投切是否正常；</w:t>
      </w:r>
    </w:p>
    <w:p w14:paraId="42581ED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I.</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交流接触器热继电器是否烧毁；</w:t>
      </w:r>
    </w:p>
    <w:p w14:paraId="1230A7B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J.</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温控器及风机是否正常；</w:t>
      </w:r>
    </w:p>
    <w:p w14:paraId="5B78FF45">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K.</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电容器连线有无接触不良；</w:t>
      </w:r>
    </w:p>
    <w:p w14:paraId="6B0F40B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L.</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仪表指示三相电流值是否平衡、表计有无卡涩；</w:t>
      </w:r>
    </w:p>
    <w:p w14:paraId="5939398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M.</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电容器投入指示灯是否正常；</w:t>
      </w:r>
    </w:p>
    <w:p w14:paraId="47DC00C5">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N.</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电容柜内防小动物措施是否良好；</w:t>
      </w:r>
    </w:p>
    <w:p w14:paraId="5249825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O.</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开关有无过负荷；</w:t>
      </w:r>
    </w:p>
    <w:p w14:paraId="7A531BCE">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P.</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抽屉柜一二次插件运行状况；</w:t>
      </w:r>
    </w:p>
    <w:p w14:paraId="41016AD4">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Q.</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刀熔、刀开关运行状况；</w:t>
      </w:r>
    </w:p>
    <w:p w14:paraId="44F943EF">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（3）</w:t>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高压变压器、高压柜、电力电缆：</w:t>
      </w:r>
    </w:p>
    <w:p w14:paraId="152FA78F">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A.</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门、窗、防护挡板有无损坏、建筑物有无漏雨水；</w:t>
      </w:r>
    </w:p>
    <w:p w14:paraId="14863CF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B.</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电缆沟是否有空洞、盖板是否齐全；</w:t>
      </w:r>
    </w:p>
    <w:p w14:paraId="1F0B7D15">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C.</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周围有无影响工作、检修的杂物；</w:t>
      </w:r>
    </w:p>
    <w:p w14:paraId="2DEE637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D.</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防小动物设施是否良好；</w:t>
      </w:r>
    </w:p>
    <w:p w14:paraId="36C37237">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E.</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各种标志是否齐全；</w:t>
      </w:r>
    </w:p>
    <w:p w14:paraId="71D901B4">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F.</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照明散热，通风系统是否完好；</w:t>
      </w:r>
    </w:p>
    <w:p w14:paraId="1C55546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G.</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电房清洁灰尘状况；</w:t>
      </w:r>
    </w:p>
    <w:p w14:paraId="7CA308F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H.</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高压柜内灰尘情况；</w:t>
      </w:r>
    </w:p>
    <w:p w14:paraId="4C5F807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I.</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变压器室灰尘情况；</w:t>
      </w:r>
    </w:p>
    <w:p w14:paraId="42DB595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J.</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低压柜内灰尘情况；</w:t>
      </w:r>
    </w:p>
    <w:p w14:paraId="06587E20">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K.</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低压柜周围清洁状况；</w:t>
      </w:r>
    </w:p>
    <w:p w14:paraId="73578DDF">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3、停电情况下的维护保养（年保、每十二个月1次）</w:t>
      </w:r>
    </w:p>
    <w:p w14:paraId="393BF5F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每年在可以停电的情况下，除进行第1项目内容的维护保养外，在维护保养期限内还进行一次以下项目的维修保养，维护保养完成后，进行登记并由甲方签字确认。</w:t>
      </w:r>
    </w:p>
    <w:p w14:paraId="5E835493">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A.</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变压器检查及螺栓紧固</w:t>
      </w:r>
    </w:p>
    <w:p w14:paraId="15064995">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B.</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变压器预防性试验</w:t>
      </w:r>
    </w:p>
    <w:p w14:paraId="7F3EFF2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C.</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变压器卫生、清洁</w:t>
      </w:r>
    </w:p>
    <w:p w14:paraId="7FF3668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D.</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高压柜后盖板门打开及检查、螺栓紧固</w:t>
      </w:r>
    </w:p>
    <w:p w14:paraId="3B81501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E.</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高压柜卫生、清洁</w:t>
      </w:r>
    </w:p>
    <w:p w14:paraId="2516BD79">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F.</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负荷开关预防性试验</w:t>
      </w:r>
    </w:p>
    <w:p w14:paraId="628C2EA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G.</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电流互感器预防性试验</w:t>
      </w:r>
    </w:p>
    <w:p w14:paraId="60ED9159">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H.</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lang w:eastAsia="zh-CN"/>
        </w:rPr>
        <w:t>20kV</w:t>
      </w:r>
      <w:r>
        <w:rPr>
          <w:rFonts w:hint="eastAsia" w:ascii="仿宋" w:hAnsi="仿宋" w:eastAsia="仿宋" w:cs="Times New Roman"/>
          <w:kern w:val="44"/>
          <w:sz w:val="21"/>
          <w:szCs w:val="21"/>
          <w:highlight w:val="none"/>
        </w:rPr>
        <w:t>母线交流耐压试验</w:t>
      </w:r>
    </w:p>
    <w:p w14:paraId="30B537BF">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I.</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0.4</w:t>
      </w:r>
      <w:r>
        <w:rPr>
          <w:rFonts w:hint="eastAsia" w:ascii="仿宋" w:hAnsi="仿宋" w:eastAsia="仿宋" w:cs="Times New Roman"/>
          <w:kern w:val="44"/>
          <w:sz w:val="21"/>
          <w:szCs w:val="21"/>
          <w:highlight w:val="none"/>
          <w:lang w:eastAsia="zh-CN"/>
        </w:rPr>
        <w:t>kV</w:t>
      </w:r>
      <w:r>
        <w:rPr>
          <w:rFonts w:hint="eastAsia" w:ascii="仿宋" w:hAnsi="仿宋" w:eastAsia="仿宋" w:cs="Times New Roman"/>
          <w:kern w:val="44"/>
          <w:sz w:val="21"/>
          <w:szCs w:val="21"/>
          <w:highlight w:val="none"/>
        </w:rPr>
        <w:t>低压柜后盖板门打开及检查、螺栓紧固</w:t>
      </w:r>
    </w:p>
    <w:p w14:paraId="16BC257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J.</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0.4</w:t>
      </w:r>
      <w:r>
        <w:rPr>
          <w:rFonts w:hint="eastAsia" w:ascii="仿宋" w:hAnsi="仿宋" w:eastAsia="仿宋" w:cs="Times New Roman"/>
          <w:kern w:val="44"/>
          <w:sz w:val="21"/>
          <w:szCs w:val="21"/>
          <w:highlight w:val="none"/>
          <w:lang w:eastAsia="zh-CN"/>
        </w:rPr>
        <w:t>kV</w:t>
      </w:r>
      <w:r>
        <w:rPr>
          <w:rFonts w:hint="eastAsia" w:ascii="仿宋" w:hAnsi="仿宋" w:eastAsia="仿宋" w:cs="Times New Roman"/>
          <w:kern w:val="44"/>
          <w:sz w:val="21"/>
          <w:szCs w:val="21"/>
          <w:highlight w:val="none"/>
        </w:rPr>
        <w:t>低压柜卫生、清洁</w:t>
      </w:r>
    </w:p>
    <w:p w14:paraId="64F06BD8">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K.</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低总开关试验</w:t>
      </w:r>
    </w:p>
    <w:p w14:paraId="4823D32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L.</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0.4</w:t>
      </w:r>
      <w:r>
        <w:rPr>
          <w:rFonts w:hint="eastAsia" w:ascii="仿宋" w:hAnsi="仿宋" w:eastAsia="仿宋" w:cs="Times New Roman"/>
          <w:kern w:val="44"/>
          <w:sz w:val="21"/>
          <w:szCs w:val="21"/>
          <w:highlight w:val="none"/>
          <w:lang w:eastAsia="zh-CN"/>
        </w:rPr>
        <w:t>kV</w:t>
      </w:r>
      <w:r>
        <w:rPr>
          <w:rFonts w:hint="eastAsia" w:ascii="仿宋" w:hAnsi="仿宋" w:eastAsia="仿宋" w:cs="Times New Roman"/>
          <w:kern w:val="44"/>
          <w:sz w:val="21"/>
          <w:szCs w:val="21"/>
          <w:highlight w:val="none"/>
        </w:rPr>
        <w:t>电容器</w:t>
      </w:r>
    </w:p>
    <w:p w14:paraId="4A3C50D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M.</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低压母线试验</w:t>
      </w:r>
    </w:p>
    <w:p w14:paraId="7C66361D">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highlight w:val="none"/>
          <w:lang w:eastAsia="zh-CN"/>
        </w:rPr>
      </w:pPr>
      <w:r>
        <w:rPr>
          <w:rFonts w:hint="eastAsia" w:ascii="仿宋" w:hAnsi="仿宋" w:eastAsia="仿宋" w:cs="Times New Roman"/>
          <w:kern w:val="44"/>
          <w:sz w:val="21"/>
          <w:szCs w:val="21"/>
          <w:highlight w:val="none"/>
        </w:rPr>
        <w:t>N.</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 xml:space="preserve">电缆试验 </w:t>
      </w:r>
      <w:r>
        <w:rPr>
          <w:rFonts w:hint="eastAsia" w:ascii="仿宋" w:hAnsi="仿宋" w:eastAsia="仿宋" w:cs="Times New Roman"/>
          <w:kern w:val="44"/>
          <w:sz w:val="21"/>
          <w:szCs w:val="21"/>
          <w:highlight w:val="none"/>
          <w:lang w:eastAsia="zh-CN"/>
        </w:rPr>
        <w:t>20kV</w:t>
      </w:r>
    </w:p>
    <w:p w14:paraId="46949C6F">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O.</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变电站接地网测试</w:t>
      </w:r>
    </w:p>
    <w:p w14:paraId="29DDF7B3">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P.</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交直流系统维护</w:t>
      </w:r>
    </w:p>
    <w:p w14:paraId="72AB232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4、自身服务人员的安全保护及责任承担</w:t>
      </w:r>
    </w:p>
    <w:p w14:paraId="26A9C58E">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在巡视、检修过程中乙方应严格遵守安全作业规程，由于乙方作业时自身违反安全操作规程或处理方式不当等因素造成的人身伤亡事故（非甲方原因），甲方概不负责，一切损失及法律责任纠纷均由乙方承担解决。</w:t>
      </w:r>
    </w:p>
    <w:p w14:paraId="0073BF23">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highlight w:val="none"/>
        </w:rPr>
      </w:pPr>
      <w:r>
        <w:rPr>
          <w:rFonts w:hint="eastAsia" w:ascii="仿宋" w:hAnsi="仿宋" w:eastAsia="仿宋" w:cs="Times New Roman"/>
          <w:b/>
          <w:kern w:val="44"/>
          <w:sz w:val="21"/>
          <w:szCs w:val="21"/>
          <w:highlight w:val="none"/>
        </w:rPr>
        <w:t>八、违约责任与赔偿损失</w:t>
      </w:r>
    </w:p>
    <w:p w14:paraId="3E9D6443">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1、由于甲方原因造成乙方工作量增加，甲方需承担增加部分工作量的相应费用，同时合理延长验收时间。</w:t>
      </w:r>
    </w:p>
    <w:p w14:paraId="71376CA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2、乙方由于自身原因而未能按时完成合同中的维保项目，乙方应每天按合同总价的0.1%向甲方支付违约金；乙方未按规定时间到达处理，乙方应向甲方支付处罚2000元/次；乙方未按规定出具检测报告，乙方应按合同总价的5%向甲方支付违约金，乙方台账不全或未提供，发现一次乙方向甲方支付罚款5000元/次，所罚款项从应支付金额中直接扣除。如发生上述情况合计达到5次，甲方有权解除合同，且无需承担任何违约责任。</w:t>
      </w:r>
    </w:p>
    <w:p w14:paraId="7843C1C3">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3、乙方若出现严重安全、质量事故，扣款合同总价的20%；或在甲方规定的整改期限内达不到整改要求或明显无法按期完工的，无法按期完工，每拖延一天扣合同价款的1%。</w:t>
      </w:r>
    </w:p>
    <w:p w14:paraId="0284D88B">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4、乙方必须服从甲方的管理监督，施工中发生的质量问题必须及时整改，因乙方原因被责令停工和返工，所造成的责任与损失均由乙方负责。</w:t>
      </w:r>
    </w:p>
    <w:p w14:paraId="5671B818">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宋体"/>
          <w:sz w:val="21"/>
          <w:szCs w:val="21"/>
          <w:highlight w:val="none"/>
        </w:rPr>
      </w:pPr>
      <w:r>
        <w:rPr>
          <w:rFonts w:hint="eastAsia" w:ascii="仿宋" w:hAnsi="仿宋" w:eastAsia="仿宋" w:cs="Times New Roman"/>
          <w:b/>
          <w:kern w:val="44"/>
          <w:sz w:val="21"/>
          <w:szCs w:val="21"/>
          <w:highlight w:val="none"/>
        </w:rPr>
        <w:t>九、争议的解决</w:t>
      </w:r>
      <w:r>
        <w:rPr>
          <w:rFonts w:hint="eastAsia" w:ascii="仿宋" w:hAnsi="仿宋" w:eastAsia="仿宋" w:cs="宋体"/>
          <w:sz w:val="21"/>
          <w:szCs w:val="21"/>
          <w:highlight w:val="none"/>
        </w:rPr>
        <w:t>：</w:t>
      </w:r>
      <w:r>
        <w:rPr>
          <w:rFonts w:hint="eastAsia" w:ascii="仿宋" w:hAnsi="仿宋" w:eastAsia="仿宋" w:cs="Times New Roman"/>
          <w:kern w:val="44"/>
          <w:sz w:val="21"/>
          <w:szCs w:val="21"/>
          <w:highlight w:val="none"/>
        </w:rPr>
        <w:t>合同执行过程中发生的任何争议，如双方不能通过友好协商解决，向</w:t>
      </w:r>
      <w:r>
        <w:rPr>
          <w:rFonts w:hint="eastAsia" w:ascii="仿宋" w:hAnsi="仿宋" w:eastAsia="仿宋" w:cs="Times New Roman"/>
          <w:kern w:val="44"/>
          <w:sz w:val="21"/>
          <w:szCs w:val="21"/>
          <w:highlight w:val="none"/>
          <w:u w:val="single"/>
        </w:rPr>
        <w:t>项目所在地</w:t>
      </w:r>
      <w:r>
        <w:rPr>
          <w:rFonts w:hint="eastAsia" w:ascii="仿宋" w:hAnsi="仿宋" w:eastAsia="仿宋" w:cs="Times New Roman"/>
          <w:kern w:val="44"/>
          <w:sz w:val="21"/>
          <w:szCs w:val="21"/>
          <w:highlight w:val="none"/>
        </w:rPr>
        <w:t>法院提起诉讼。</w:t>
      </w:r>
    </w:p>
    <w:p w14:paraId="16972899">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十、不可抗力：</w:t>
      </w:r>
    </w:p>
    <w:p w14:paraId="1D5C476A">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281BE9F">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十一、税费：</w:t>
      </w:r>
    </w:p>
    <w:p w14:paraId="74F59A5E">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在中国境内、外发生的与本合同执行有关的一切税费均由乙方负担。</w:t>
      </w:r>
    </w:p>
    <w:p w14:paraId="3ABAE47F">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十二、其它</w:t>
      </w:r>
    </w:p>
    <w:p w14:paraId="187B2D5E">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b/>
          <w:sz w:val="21"/>
          <w:szCs w:val="21"/>
          <w:highlight w:val="none"/>
        </w:rPr>
      </w:pPr>
      <w:r>
        <w:rPr>
          <w:rFonts w:hint="eastAsia" w:ascii="仿宋" w:hAnsi="仿宋" w:eastAsia="仿宋" w:cs="宋体"/>
          <w:sz w:val="21"/>
          <w:szCs w:val="21"/>
          <w:highlight w:val="none"/>
        </w:rPr>
        <w:t>1、本合同所有附件、招标文件、投标文件、中标通知书均为合同的有效组成部分，与本合同具有同等法律效力。</w:t>
      </w:r>
    </w:p>
    <w:p w14:paraId="0B13C7AF">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bCs/>
          <w:sz w:val="21"/>
          <w:szCs w:val="21"/>
          <w:highlight w:val="none"/>
        </w:rPr>
        <w:t>2、</w:t>
      </w:r>
      <w:r>
        <w:rPr>
          <w:rFonts w:hint="eastAsia" w:ascii="仿宋" w:hAnsi="仿宋" w:eastAsia="仿宋" w:cs="宋体"/>
          <w:sz w:val="21"/>
          <w:szCs w:val="21"/>
          <w:highlight w:val="none"/>
        </w:rPr>
        <w:t>在执行本合同的过程中，所有经双方签署确认的文件（包括会议纪要、补充协议、往来信函）即成为本合同的有效组成部分。</w:t>
      </w:r>
    </w:p>
    <w:p w14:paraId="1897494A">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 xml:space="preserve">3、如一方地址、电话、传真号码有变更，应在变更当日内书面通知对方，否则，应承担相应责任。 </w:t>
      </w:r>
    </w:p>
    <w:p w14:paraId="076BDFFF">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4、除甲方事先书面同意外，乙方不得部分或全部转让其应履行的合同项下的义务。</w:t>
      </w:r>
    </w:p>
    <w:p w14:paraId="5F9D4A2A">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highlight w:val="none"/>
        </w:rPr>
      </w:pPr>
      <w:r>
        <w:rPr>
          <w:rFonts w:hint="eastAsia" w:ascii="仿宋" w:hAnsi="仿宋" w:eastAsia="仿宋" w:cs="宋体"/>
          <w:b/>
          <w:sz w:val="21"/>
          <w:szCs w:val="21"/>
          <w:highlight w:val="none"/>
        </w:rPr>
        <w:t>十三、合同生效：</w:t>
      </w:r>
    </w:p>
    <w:p w14:paraId="6200822B">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1、本合同在甲乙双方法定代表人或其授权代表签字盖章后生效。</w:t>
      </w:r>
    </w:p>
    <w:p w14:paraId="29163306">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highlight w:val="none"/>
        </w:rPr>
      </w:pPr>
      <w:r>
        <w:rPr>
          <w:rFonts w:hint="eastAsia" w:ascii="仿宋" w:hAnsi="仿宋" w:eastAsia="仿宋" w:cs="宋体"/>
          <w:sz w:val="21"/>
          <w:szCs w:val="21"/>
          <w:highlight w:val="none"/>
        </w:rPr>
        <w:t>2、合同一式陆份，甲乙双方各执叁份。</w:t>
      </w:r>
    </w:p>
    <w:p w14:paraId="61A88C99">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highlight w:val="none"/>
        </w:rPr>
      </w:pPr>
    </w:p>
    <w:p w14:paraId="48DC0A8F">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 xml:space="preserve">甲    方：                               乙    方：              </w:t>
      </w:r>
    </w:p>
    <w:p w14:paraId="679139C4">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法定代表人</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 xml:space="preserve">                              法定代表人</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 xml:space="preserve">             </w:t>
      </w:r>
    </w:p>
    <w:p w14:paraId="271DE67D">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highlight w:val="none"/>
          <w:u w:val="single"/>
        </w:rPr>
      </w:pPr>
      <w:r>
        <w:rPr>
          <w:rFonts w:hint="eastAsia" w:ascii="仿宋" w:hAnsi="仿宋" w:eastAsia="仿宋" w:cs="Times New Roman"/>
          <w:kern w:val="44"/>
          <w:sz w:val="21"/>
          <w:szCs w:val="21"/>
          <w:highlight w:val="none"/>
        </w:rPr>
        <w:t>签字（或）盖章：                         签字（或）盖章：</w:t>
      </w:r>
    </w:p>
    <w:p w14:paraId="212E252B">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授权代表</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 xml:space="preserve">       </w:t>
      </w:r>
      <w:r>
        <w:rPr>
          <w:rFonts w:hint="eastAsia" w:ascii="仿宋" w:hAnsi="仿宋" w:eastAsia="仿宋" w:cs="Times New Roman"/>
          <w:kern w:val="44"/>
          <w:sz w:val="21"/>
          <w:szCs w:val="21"/>
          <w:highlight w:val="none"/>
        </w:rPr>
        <w:tab/>
      </w:r>
      <w:r>
        <w:rPr>
          <w:rFonts w:hint="eastAsia" w:ascii="仿宋" w:hAnsi="仿宋" w:eastAsia="仿宋" w:cs="Times New Roman"/>
          <w:kern w:val="44"/>
          <w:sz w:val="21"/>
          <w:szCs w:val="21"/>
          <w:highlight w:val="none"/>
        </w:rPr>
        <w:t xml:space="preserve">                 授权代表</w:t>
      </w:r>
    </w:p>
    <w:p w14:paraId="7C92F9A7">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highlight w:val="none"/>
        </w:rPr>
      </w:pPr>
      <w:r>
        <w:rPr>
          <w:rFonts w:hint="eastAsia" w:ascii="仿宋" w:hAnsi="仿宋" w:eastAsia="仿宋" w:cs="Times New Roman"/>
          <w:kern w:val="44"/>
          <w:sz w:val="21"/>
          <w:szCs w:val="21"/>
          <w:highlight w:val="none"/>
        </w:rPr>
        <w:t xml:space="preserve">（签字）                                 （签字） </w:t>
      </w:r>
    </w:p>
    <w:p w14:paraId="5578430C">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highlight w:val="none"/>
        </w:rPr>
      </w:pPr>
      <w:r>
        <w:rPr>
          <w:rFonts w:hint="eastAsia" w:ascii="仿宋" w:hAnsi="仿宋" w:eastAsia="仿宋" w:cs="Times New Roman"/>
          <w:kern w:val="44"/>
          <w:sz w:val="21"/>
          <w:szCs w:val="21"/>
          <w:highlight w:val="none"/>
        </w:rPr>
        <w:t xml:space="preserve">签字日期：                               签字日期：      </w:t>
      </w:r>
    </w:p>
    <w:p w14:paraId="3966C4FB">
      <w:pPr>
        <w:keepNext w:val="0"/>
        <w:keepLines w:val="0"/>
        <w:pageBreakBefore w:val="0"/>
        <w:widowControl/>
        <w:kinsoku/>
        <w:wordWrap/>
        <w:overflowPunct/>
        <w:topLinePunct w:val="0"/>
        <w:autoSpaceDE/>
        <w:autoSpaceDN/>
        <w:bidi w:val="0"/>
        <w:spacing w:line="360" w:lineRule="auto"/>
        <w:ind w:left="0" w:leftChars="0"/>
        <w:jc w:val="left"/>
        <w:textAlignment w:val="auto"/>
        <w:rPr>
          <w:rFonts w:ascii="仿宋" w:hAnsi="仿宋" w:eastAsia="仿宋"/>
          <w:sz w:val="32"/>
          <w:szCs w:val="32"/>
          <w:highlight w:val="none"/>
        </w:rPr>
      </w:pPr>
    </w:p>
    <w:p w14:paraId="21C38222">
      <w:pPr>
        <w:keepNext w:val="0"/>
        <w:keepLines w:val="0"/>
        <w:pageBreakBefore w:val="0"/>
        <w:widowControl/>
        <w:kinsoku/>
        <w:wordWrap/>
        <w:overflowPunct/>
        <w:topLinePunct w:val="0"/>
        <w:autoSpaceDE/>
        <w:autoSpaceDN/>
        <w:bidi w:val="0"/>
        <w:spacing w:line="360" w:lineRule="auto"/>
        <w:ind w:left="0" w:leftChars="0"/>
        <w:jc w:val="left"/>
        <w:textAlignment w:val="auto"/>
        <w:rPr>
          <w:rFonts w:ascii="仿宋" w:hAnsi="仿宋" w:eastAsia="仿宋"/>
          <w:sz w:val="32"/>
          <w:szCs w:val="32"/>
          <w:highlight w:val="none"/>
        </w:rPr>
      </w:pPr>
    </w:p>
    <w:p w14:paraId="72C75E66">
      <w:pPr>
        <w:keepNext w:val="0"/>
        <w:keepLines w:val="0"/>
        <w:pageBreakBefore w:val="0"/>
        <w:widowControl/>
        <w:kinsoku/>
        <w:wordWrap/>
        <w:overflowPunct/>
        <w:topLinePunct w:val="0"/>
        <w:autoSpaceDE/>
        <w:autoSpaceDN/>
        <w:bidi w:val="0"/>
        <w:spacing w:line="360" w:lineRule="auto"/>
        <w:ind w:left="0" w:leftChars="0"/>
        <w:jc w:val="left"/>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rPr>
        <w:t>附件：高低压配电室维保服务季度考核表</w:t>
      </w:r>
    </w:p>
    <w:p w14:paraId="79B5D763">
      <w:pPr>
        <w:widowControl/>
        <w:jc w:val="left"/>
        <w:rPr>
          <w:rFonts w:ascii="仿宋" w:hAnsi="仿宋" w:eastAsia="仿宋"/>
          <w:b/>
          <w:bCs/>
          <w:sz w:val="24"/>
          <w:szCs w:val="24"/>
          <w:highlight w:val="none"/>
        </w:rPr>
      </w:pPr>
      <w:r>
        <w:rPr>
          <w:rFonts w:ascii="仿宋" w:hAnsi="仿宋" w:eastAsia="仿宋"/>
          <w:b/>
          <w:bCs/>
          <w:sz w:val="24"/>
          <w:szCs w:val="24"/>
          <w:highlight w:val="none"/>
        </w:rPr>
        <w:br w:type="page"/>
      </w:r>
    </w:p>
    <w:p w14:paraId="7D12EAB5">
      <w:pPr>
        <w:spacing w:line="360" w:lineRule="auto"/>
        <w:jc w:val="left"/>
        <w:rPr>
          <w:rFonts w:ascii="仿宋" w:hAnsi="仿宋" w:eastAsia="仿宋" w:cs="Times New Roman"/>
          <w:b/>
          <w:bCs/>
          <w:color w:val="000000"/>
          <w:sz w:val="24"/>
          <w:szCs w:val="24"/>
          <w:highlight w:val="none"/>
          <w14:textFill>
            <w14:solidFill>
              <w14:srgbClr w14:val="000000">
                <w14:lumMod w14:val="85000"/>
                <w14:lumOff w14:val="15000"/>
              </w14:srgbClr>
            </w14:solidFill>
          </w14:textFill>
        </w:rPr>
      </w:pPr>
      <w:r>
        <w:rPr>
          <w:rFonts w:hint="eastAsia" w:ascii="仿宋" w:hAnsi="仿宋" w:eastAsia="仿宋" w:cs="Times New Roman"/>
          <w:b/>
          <w:bCs/>
          <w:color w:val="000000"/>
          <w:sz w:val="24"/>
          <w:szCs w:val="24"/>
          <w:highlight w:val="none"/>
          <w14:textFill>
            <w14:solidFill>
              <w14:srgbClr w14:val="000000">
                <w14:lumMod w14:val="85000"/>
                <w14:lumOff w14:val="15000"/>
              </w14:srgbClr>
            </w14:solidFill>
          </w14:textFill>
        </w:rPr>
        <w:t>附件：</w:t>
      </w:r>
    </w:p>
    <w:p w14:paraId="78515466">
      <w:pPr>
        <w:spacing w:line="360" w:lineRule="auto"/>
        <w:jc w:val="center"/>
        <w:rPr>
          <w:rFonts w:ascii="仿宋" w:hAnsi="仿宋" w:eastAsia="仿宋" w:cs="Times New Roman"/>
          <w:b/>
          <w:bCs/>
          <w:color w:val="000000"/>
          <w:sz w:val="24"/>
          <w:szCs w:val="24"/>
          <w:highlight w:val="none"/>
          <w14:textFill>
            <w14:solidFill>
              <w14:srgbClr w14:val="000000">
                <w14:lumMod w14:val="85000"/>
                <w14:lumOff w14:val="15000"/>
              </w14:srgbClr>
            </w14:solidFill>
          </w14:textFill>
        </w:rPr>
      </w:pPr>
      <w:r>
        <w:rPr>
          <w:rFonts w:hint="eastAsia" w:ascii="仿宋" w:hAnsi="仿宋" w:eastAsia="仿宋" w:cs="Times New Roman"/>
          <w:b/>
          <w:bCs/>
          <w:color w:val="000000"/>
          <w:sz w:val="24"/>
          <w:szCs w:val="24"/>
          <w:highlight w:val="none"/>
          <w14:textFill>
            <w14:solidFill>
              <w14:srgbClr w14:val="000000">
                <w14:lumMod w14:val="85000"/>
                <w14:lumOff w14:val="15000"/>
              </w14:srgbClr>
            </w14:solidFill>
          </w14:textFill>
        </w:rPr>
        <w:t>高低压配电室维保服务季度考核表</w:t>
      </w:r>
    </w:p>
    <w:p w14:paraId="514A63CB">
      <w:pPr>
        <w:spacing w:line="360" w:lineRule="auto"/>
        <w:jc w:val="right"/>
        <w:rPr>
          <w:rFonts w:ascii="仿宋" w:hAnsi="仿宋" w:eastAsia="仿宋" w:cs="Times New Roman"/>
          <w:color w:val="000000"/>
          <w:sz w:val="24"/>
          <w:szCs w:val="24"/>
          <w:highlight w:val="none"/>
          <w14:textFill>
            <w14:solidFill>
              <w14:srgbClr w14:val="000000">
                <w14:lumMod w14:val="85000"/>
                <w14:lumOff w14:val="15000"/>
              </w14:srgbClr>
            </w14:solidFill>
          </w14:textFill>
        </w:rPr>
      </w:pPr>
      <w:r>
        <w:rPr>
          <w:rFonts w:hint="eastAsia" w:ascii="仿宋" w:hAnsi="仿宋" w:eastAsia="仿宋" w:cs="Times New Roman"/>
          <w:color w:val="000000"/>
          <w:sz w:val="24"/>
          <w:szCs w:val="24"/>
          <w:highlight w:val="none"/>
          <w:u w:val="single"/>
          <w14:textFill>
            <w14:solidFill>
              <w14:srgbClr w14:val="000000">
                <w14:lumMod w14:val="85000"/>
                <w14:lumOff w14:val="15000"/>
              </w14:srgbClr>
            </w14:solidFill>
          </w14:textFill>
        </w:rPr>
        <w:t xml:space="preserve">       </w:t>
      </w:r>
      <w:r>
        <w:rPr>
          <w:rFonts w:hint="eastAsia" w:ascii="仿宋" w:hAnsi="仿宋" w:eastAsia="仿宋" w:cs="Times New Roman"/>
          <w:color w:val="000000"/>
          <w:sz w:val="24"/>
          <w:szCs w:val="24"/>
          <w:highlight w:val="none"/>
          <w14:textFill>
            <w14:solidFill>
              <w14:srgbClr w14:val="000000">
                <w14:lumMod w14:val="85000"/>
                <w14:lumOff w14:val="15000"/>
              </w14:srgbClr>
            </w14:solidFill>
          </w14:textFill>
        </w:rPr>
        <w:t>年</w:t>
      </w:r>
      <w:r>
        <w:rPr>
          <w:rFonts w:hint="eastAsia" w:ascii="仿宋" w:hAnsi="仿宋" w:eastAsia="仿宋" w:cs="Times New Roman"/>
          <w:color w:val="000000"/>
          <w:sz w:val="24"/>
          <w:szCs w:val="24"/>
          <w:highlight w:val="none"/>
          <w:u w:val="single"/>
          <w14:textFill>
            <w14:solidFill>
              <w14:srgbClr w14:val="000000">
                <w14:lumMod w14:val="85000"/>
                <w14:lumOff w14:val="15000"/>
              </w14:srgbClr>
            </w14:solidFill>
          </w14:textFill>
        </w:rPr>
        <w:t xml:space="preserve">      </w:t>
      </w:r>
      <w:r>
        <w:rPr>
          <w:rFonts w:hint="eastAsia" w:ascii="仿宋" w:hAnsi="仿宋" w:eastAsia="仿宋" w:cs="Times New Roman"/>
          <w:color w:val="000000"/>
          <w:sz w:val="24"/>
          <w:szCs w:val="24"/>
          <w:highlight w:val="none"/>
          <w14:textFill>
            <w14:solidFill>
              <w14:srgbClr w14:val="000000">
                <w14:lumMod w14:val="85000"/>
                <w14:lumOff w14:val="15000"/>
              </w14:srgbClr>
            </w14:solidFill>
          </w14:textFill>
        </w:rPr>
        <w:t>季度</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677"/>
        <w:gridCol w:w="3730"/>
        <w:gridCol w:w="726"/>
        <w:gridCol w:w="999"/>
        <w:gridCol w:w="802"/>
        <w:gridCol w:w="815"/>
      </w:tblGrid>
      <w:tr w14:paraId="398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vAlign w:val="center"/>
          </w:tcPr>
          <w:p w14:paraId="4E95D2C0">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序号</w:t>
            </w:r>
          </w:p>
        </w:tc>
        <w:tc>
          <w:tcPr>
            <w:tcW w:w="903" w:type="pct"/>
            <w:vAlign w:val="center"/>
          </w:tcPr>
          <w:p w14:paraId="0071B799">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考核项目</w:t>
            </w:r>
          </w:p>
        </w:tc>
        <w:tc>
          <w:tcPr>
            <w:tcW w:w="2008" w:type="pct"/>
            <w:vAlign w:val="center"/>
          </w:tcPr>
          <w:p w14:paraId="2BF4C1CC">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考核具体内容</w:t>
            </w:r>
          </w:p>
        </w:tc>
        <w:tc>
          <w:tcPr>
            <w:tcW w:w="391" w:type="pct"/>
            <w:vAlign w:val="center"/>
          </w:tcPr>
          <w:p w14:paraId="585150FE">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分值</w:t>
            </w:r>
          </w:p>
        </w:tc>
        <w:tc>
          <w:tcPr>
            <w:tcW w:w="538" w:type="pct"/>
            <w:vAlign w:val="center"/>
          </w:tcPr>
          <w:p w14:paraId="54FF02B6">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考核得分</w:t>
            </w:r>
          </w:p>
        </w:tc>
        <w:tc>
          <w:tcPr>
            <w:tcW w:w="432" w:type="pct"/>
            <w:vAlign w:val="center"/>
          </w:tcPr>
          <w:p w14:paraId="74963777">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考核人</w:t>
            </w:r>
          </w:p>
        </w:tc>
        <w:tc>
          <w:tcPr>
            <w:tcW w:w="438" w:type="pct"/>
            <w:vAlign w:val="center"/>
          </w:tcPr>
          <w:p w14:paraId="0454F157">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备注</w:t>
            </w:r>
          </w:p>
        </w:tc>
      </w:tr>
      <w:tr w14:paraId="0B6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90" w:type="pct"/>
            <w:vAlign w:val="center"/>
          </w:tcPr>
          <w:p w14:paraId="10B09DC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w:t>
            </w:r>
          </w:p>
        </w:tc>
        <w:tc>
          <w:tcPr>
            <w:tcW w:w="903" w:type="pct"/>
            <w:vAlign w:val="center"/>
          </w:tcPr>
          <w:p w14:paraId="7348ED02">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出勤情况</w:t>
            </w:r>
          </w:p>
        </w:tc>
        <w:tc>
          <w:tcPr>
            <w:tcW w:w="2008" w:type="pct"/>
            <w:vAlign w:val="center"/>
          </w:tcPr>
          <w:p w14:paraId="661E0577">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每月至少巡检一次，每月每次未执行扣5分</w:t>
            </w:r>
          </w:p>
        </w:tc>
        <w:tc>
          <w:tcPr>
            <w:tcW w:w="391" w:type="pct"/>
            <w:vAlign w:val="center"/>
          </w:tcPr>
          <w:p w14:paraId="6850C764">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15</w:t>
            </w:r>
          </w:p>
        </w:tc>
        <w:tc>
          <w:tcPr>
            <w:tcW w:w="538" w:type="pct"/>
            <w:vAlign w:val="center"/>
          </w:tcPr>
          <w:p w14:paraId="4C32D373">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6F784029">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4A96347C">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110D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0" w:type="pct"/>
            <w:vAlign w:val="center"/>
          </w:tcPr>
          <w:p w14:paraId="620D9B4C">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2</w:t>
            </w:r>
          </w:p>
        </w:tc>
        <w:tc>
          <w:tcPr>
            <w:tcW w:w="903" w:type="pct"/>
            <w:vAlign w:val="center"/>
          </w:tcPr>
          <w:p w14:paraId="3839FC08">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工作质量</w:t>
            </w:r>
          </w:p>
        </w:tc>
        <w:tc>
          <w:tcPr>
            <w:tcW w:w="2008" w:type="pct"/>
            <w:vAlign w:val="center"/>
          </w:tcPr>
          <w:p w14:paraId="5C52C0CF">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维保或巡检期间做与工作无关的事情，发现一次扣5分</w:t>
            </w:r>
          </w:p>
        </w:tc>
        <w:tc>
          <w:tcPr>
            <w:tcW w:w="391" w:type="pct"/>
            <w:vAlign w:val="center"/>
          </w:tcPr>
          <w:p w14:paraId="4A41E93B">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20</w:t>
            </w:r>
          </w:p>
        </w:tc>
        <w:tc>
          <w:tcPr>
            <w:tcW w:w="538" w:type="pct"/>
            <w:vAlign w:val="center"/>
          </w:tcPr>
          <w:p w14:paraId="78DFB8B2">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6CF8ABE3">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1C12790E">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2658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90" w:type="pct"/>
            <w:vAlign w:val="center"/>
          </w:tcPr>
          <w:p w14:paraId="76FDFBB5">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3</w:t>
            </w:r>
          </w:p>
        </w:tc>
        <w:tc>
          <w:tcPr>
            <w:tcW w:w="903" w:type="pct"/>
            <w:vAlign w:val="center"/>
          </w:tcPr>
          <w:p w14:paraId="1401F87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工作记录</w:t>
            </w:r>
          </w:p>
        </w:tc>
        <w:tc>
          <w:tcPr>
            <w:tcW w:w="2008" w:type="pct"/>
            <w:vAlign w:val="center"/>
          </w:tcPr>
          <w:p w14:paraId="3AC981A9">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巡检缺失记录的，发现一次扣2分</w:t>
            </w:r>
          </w:p>
        </w:tc>
        <w:tc>
          <w:tcPr>
            <w:tcW w:w="391" w:type="pct"/>
            <w:vAlign w:val="center"/>
          </w:tcPr>
          <w:p w14:paraId="2F629EA0">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10</w:t>
            </w:r>
          </w:p>
        </w:tc>
        <w:tc>
          <w:tcPr>
            <w:tcW w:w="538" w:type="pct"/>
            <w:vAlign w:val="center"/>
          </w:tcPr>
          <w:p w14:paraId="557B3C3F">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0E2EBFCE">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79968A8E">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4E63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0" w:type="pct"/>
            <w:vAlign w:val="center"/>
          </w:tcPr>
          <w:p w14:paraId="40DF8C92">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4</w:t>
            </w:r>
          </w:p>
        </w:tc>
        <w:tc>
          <w:tcPr>
            <w:tcW w:w="903" w:type="pct"/>
            <w:vAlign w:val="center"/>
          </w:tcPr>
          <w:p w14:paraId="3B4BB835">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各类服务开始</w:t>
            </w:r>
          </w:p>
          <w:p w14:paraId="7AC6FB0C">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前与结束后报</w:t>
            </w:r>
          </w:p>
          <w:p w14:paraId="2726C5D7">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备登记</w:t>
            </w:r>
          </w:p>
        </w:tc>
        <w:tc>
          <w:tcPr>
            <w:tcW w:w="2008" w:type="pct"/>
            <w:vAlign w:val="center"/>
          </w:tcPr>
          <w:p w14:paraId="1B603A18">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未按要求在各类服务工作开始前与结束后进行报备登记，每发生一次扣2分。</w:t>
            </w:r>
          </w:p>
        </w:tc>
        <w:tc>
          <w:tcPr>
            <w:tcW w:w="391" w:type="pct"/>
            <w:vAlign w:val="center"/>
          </w:tcPr>
          <w:p w14:paraId="2668079F">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10</w:t>
            </w:r>
          </w:p>
        </w:tc>
        <w:tc>
          <w:tcPr>
            <w:tcW w:w="538" w:type="pct"/>
            <w:vAlign w:val="center"/>
          </w:tcPr>
          <w:p w14:paraId="621231B0">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4BA2144A">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4C0E4AA4">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2157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0" w:type="pct"/>
            <w:vAlign w:val="center"/>
          </w:tcPr>
          <w:p w14:paraId="033ED189">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5</w:t>
            </w:r>
          </w:p>
        </w:tc>
        <w:tc>
          <w:tcPr>
            <w:tcW w:w="903" w:type="pct"/>
            <w:vAlign w:val="center"/>
          </w:tcPr>
          <w:p w14:paraId="72EB331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服务人员仪表</w:t>
            </w:r>
          </w:p>
          <w:p w14:paraId="52CDB001">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仪容</w:t>
            </w:r>
          </w:p>
        </w:tc>
        <w:tc>
          <w:tcPr>
            <w:tcW w:w="2008" w:type="pct"/>
            <w:vAlign w:val="center"/>
          </w:tcPr>
          <w:p w14:paraId="508E5916">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服务人员需穿统一工作服，未按要求执行，每发生一次扣2分。</w:t>
            </w:r>
          </w:p>
        </w:tc>
        <w:tc>
          <w:tcPr>
            <w:tcW w:w="391" w:type="pct"/>
            <w:vAlign w:val="center"/>
          </w:tcPr>
          <w:p w14:paraId="3BC81571">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10</w:t>
            </w:r>
          </w:p>
        </w:tc>
        <w:tc>
          <w:tcPr>
            <w:tcW w:w="538" w:type="pct"/>
            <w:vAlign w:val="center"/>
          </w:tcPr>
          <w:p w14:paraId="11C810A2">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4A303F7C">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53227C89">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38D9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90" w:type="pct"/>
            <w:vAlign w:val="center"/>
          </w:tcPr>
          <w:p w14:paraId="50A13A2D">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6</w:t>
            </w:r>
          </w:p>
        </w:tc>
        <w:tc>
          <w:tcPr>
            <w:tcW w:w="903" w:type="pct"/>
            <w:vAlign w:val="center"/>
          </w:tcPr>
          <w:p w14:paraId="40956FAF">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服务人员配合</w:t>
            </w:r>
          </w:p>
          <w:p w14:paraId="0392D329">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度</w:t>
            </w:r>
          </w:p>
        </w:tc>
        <w:tc>
          <w:tcPr>
            <w:tcW w:w="2008" w:type="pct"/>
            <w:vAlign w:val="center"/>
          </w:tcPr>
          <w:p w14:paraId="3357D21F">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因突发事件或重大活动或特殊情况需服务人员配合时，未按时配合，每发生一次扣5分。</w:t>
            </w:r>
          </w:p>
        </w:tc>
        <w:tc>
          <w:tcPr>
            <w:tcW w:w="391" w:type="pct"/>
            <w:vAlign w:val="center"/>
          </w:tcPr>
          <w:p w14:paraId="2023769E">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25</w:t>
            </w:r>
          </w:p>
        </w:tc>
        <w:tc>
          <w:tcPr>
            <w:tcW w:w="538" w:type="pct"/>
            <w:vAlign w:val="center"/>
          </w:tcPr>
          <w:p w14:paraId="5E4C1A4F">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44FB9958">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241BA19A">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14F8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90" w:type="pct"/>
            <w:vAlign w:val="center"/>
          </w:tcPr>
          <w:p w14:paraId="22132D7B">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7</w:t>
            </w:r>
          </w:p>
        </w:tc>
        <w:tc>
          <w:tcPr>
            <w:tcW w:w="903" w:type="pct"/>
            <w:vAlign w:val="center"/>
          </w:tcPr>
          <w:p w14:paraId="5616FBAD">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服务人员服务</w:t>
            </w:r>
          </w:p>
          <w:p w14:paraId="300C5AF0">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态度</w:t>
            </w:r>
          </w:p>
        </w:tc>
        <w:tc>
          <w:tcPr>
            <w:tcW w:w="2008" w:type="pct"/>
            <w:vAlign w:val="center"/>
          </w:tcPr>
          <w:p w14:paraId="2473BCD4">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文明礼貌用语，服务认真、热情。服务人员服务态度恶劣，每发生一次扣2分。</w:t>
            </w:r>
          </w:p>
        </w:tc>
        <w:tc>
          <w:tcPr>
            <w:tcW w:w="391" w:type="pct"/>
            <w:vAlign w:val="center"/>
          </w:tcPr>
          <w:p w14:paraId="02E4C797">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10</w:t>
            </w:r>
          </w:p>
        </w:tc>
        <w:tc>
          <w:tcPr>
            <w:tcW w:w="538" w:type="pct"/>
            <w:vAlign w:val="center"/>
          </w:tcPr>
          <w:p w14:paraId="722C0A72">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2" w:type="pct"/>
            <w:vAlign w:val="center"/>
          </w:tcPr>
          <w:p w14:paraId="6F07C1AD">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c>
          <w:tcPr>
            <w:tcW w:w="438" w:type="pct"/>
            <w:vAlign w:val="center"/>
          </w:tcPr>
          <w:p w14:paraId="42144A4D">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bl>
    <w:p w14:paraId="70380BB8">
      <w:pPr>
        <w:jc w:val="left"/>
        <w:rPr>
          <w:rFonts w:ascii="宋体" w:hAnsi="宋体" w:eastAsia="宋体" w:cs="宋体"/>
          <w:color w:val="000000"/>
          <w:kern w:val="0"/>
          <w:sz w:val="18"/>
          <w:szCs w:val="18"/>
          <w:highlight w:val="none"/>
          <w14:textFill>
            <w14:solidFill>
              <w14:srgbClr w14:val="000000">
                <w14:lumMod w14:val="85000"/>
                <w14:lumOff w14:val="15000"/>
              </w14:srgbClr>
            </w14:solidFill>
          </w14:textFill>
        </w:rPr>
      </w:pPr>
    </w:p>
    <w:tbl>
      <w:tblPr>
        <w:tblStyle w:val="9"/>
        <w:tblpPr w:leftFromText="180" w:rightFromText="180" w:vertAnchor="text" w:tblpX="1"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241"/>
        <w:gridCol w:w="1419"/>
        <w:gridCol w:w="5023"/>
      </w:tblGrid>
      <w:tr w14:paraId="054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tcBorders>
              <w:top w:val="single" w:color="auto" w:sz="4" w:space="0"/>
              <w:left w:val="single" w:color="auto" w:sz="4" w:space="0"/>
              <w:bottom w:val="single" w:color="auto" w:sz="4" w:space="0"/>
              <w:right w:val="single" w:color="auto" w:sz="4" w:space="0"/>
            </w:tcBorders>
            <w:vAlign w:val="center"/>
          </w:tcPr>
          <w:p w14:paraId="414447D2">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总得分：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39799245">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7D48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tcBorders>
              <w:top w:val="single" w:color="auto" w:sz="4" w:space="0"/>
              <w:left w:val="single" w:color="auto" w:sz="4" w:space="0"/>
              <w:bottom w:val="single" w:color="auto" w:sz="4" w:space="0"/>
              <w:right w:val="single" w:color="auto" w:sz="4" w:space="0"/>
            </w:tcBorders>
            <w:vAlign w:val="center"/>
          </w:tcPr>
          <w:p w14:paraId="05E26056">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等级：</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506671DE">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p>
        </w:tc>
      </w:tr>
      <w:tr w14:paraId="693D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64" w:type="pct"/>
            <w:tcBorders>
              <w:top w:val="single" w:color="auto" w:sz="4" w:space="0"/>
              <w:left w:val="single" w:color="auto" w:sz="4" w:space="0"/>
              <w:bottom w:val="single" w:color="auto" w:sz="4" w:space="0"/>
              <w:right w:val="single" w:color="auto" w:sz="4" w:space="0"/>
            </w:tcBorders>
            <w:vAlign w:val="center"/>
          </w:tcPr>
          <w:p w14:paraId="6AEADE26">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等级</w:t>
            </w:r>
          </w:p>
        </w:tc>
        <w:tc>
          <w:tcPr>
            <w:tcW w:w="668" w:type="pct"/>
            <w:tcBorders>
              <w:top w:val="single" w:color="auto" w:sz="4" w:space="0"/>
              <w:left w:val="single" w:color="auto" w:sz="4" w:space="0"/>
              <w:bottom w:val="single" w:color="auto" w:sz="4" w:space="0"/>
              <w:right w:val="single" w:color="auto" w:sz="4" w:space="0"/>
            </w:tcBorders>
            <w:vAlign w:val="center"/>
          </w:tcPr>
          <w:p w14:paraId="07D3C871">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得分范围</w:t>
            </w:r>
          </w:p>
        </w:tc>
        <w:tc>
          <w:tcPr>
            <w:tcW w:w="764" w:type="pct"/>
            <w:tcBorders>
              <w:top w:val="single" w:color="auto" w:sz="4" w:space="0"/>
              <w:left w:val="single" w:color="auto" w:sz="4" w:space="0"/>
              <w:bottom w:val="single" w:color="auto" w:sz="4" w:space="0"/>
              <w:right w:val="single" w:color="auto" w:sz="4" w:space="0"/>
            </w:tcBorders>
            <w:vAlign w:val="center"/>
          </w:tcPr>
          <w:p w14:paraId="040BB1C8">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评价</w:t>
            </w:r>
          </w:p>
        </w:tc>
        <w:tc>
          <w:tcPr>
            <w:tcW w:w="2704" w:type="pct"/>
            <w:tcBorders>
              <w:top w:val="single" w:color="auto" w:sz="4" w:space="0"/>
              <w:left w:val="single" w:color="auto" w:sz="4" w:space="0"/>
              <w:bottom w:val="single" w:color="auto" w:sz="4" w:space="0"/>
              <w:right w:val="single" w:color="auto" w:sz="4" w:space="0"/>
            </w:tcBorders>
            <w:vAlign w:val="center"/>
          </w:tcPr>
          <w:p w14:paraId="2D07439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措施</w:t>
            </w:r>
          </w:p>
        </w:tc>
      </w:tr>
      <w:tr w14:paraId="6AEF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 w:type="pct"/>
            <w:tcBorders>
              <w:top w:val="single" w:color="auto" w:sz="4" w:space="0"/>
              <w:left w:val="single" w:color="auto" w:sz="4" w:space="0"/>
              <w:bottom w:val="single" w:color="auto" w:sz="4" w:space="0"/>
              <w:right w:val="single" w:color="auto" w:sz="4" w:space="0"/>
            </w:tcBorders>
            <w:vAlign w:val="center"/>
          </w:tcPr>
          <w:p w14:paraId="79EF0B70">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A</w:t>
            </w:r>
          </w:p>
        </w:tc>
        <w:tc>
          <w:tcPr>
            <w:tcW w:w="668" w:type="pct"/>
            <w:tcBorders>
              <w:top w:val="single" w:color="auto" w:sz="4" w:space="0"/>
              <w:left w:val="single" w:color="auto" w:sz="4" w:space="0"/>
              <w:bottom w:val="single" w:color="auto" w:sz="4" w:space="0"/>
              <w:right w:val="single" w:color="auto" w:sz="4" w:space="0"/>
            </w:tcBorders>
            <w:vAlign w:val="center"/>
          </w:tcPr>
          <w:p w14:paraId="76BFB6E9">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90-100</w:t>
            </w:r>
          </w:p>
        </w:tc>
        <w:tc>
          <w:tcPr>
            <w:tcW w:w="764" w:type="pct"/>
            <w:tcBorders>
              <w:top w:val="single" w:color="auto" w:sz="4" w:space="0"/>
              <w:left w:val="single" w:color="auto" w:sz="4" w:space="0"/>
              <w:bottom w:val="single" w:color="auto" w:sz="4" w:space="0"/>
              <w:right w:val="single" w:color="auto" w:sz="4" w:space="0"/>
            </w:tcBorders>
            <w:vAlign w:val="center"/>
          </w:tcPr>
          <w:p w14:paraId="221D4E1A">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优秀</w:t>
            </w:r>
          </w:p>
        </w:tc>
        <w:tc>
          <w:tcPr>
            <w:tcW w:w="2704" w:type="pct"/>
            <w:tcBorders>
              <w:top w:val="single" w:color="auto" w:sz="4" w:space="0"/>
              <w:left w:val="single" w:color="auto" w:sz="4" w:space="0"/>
              <w:bottom w:val="single" w:color="auto" w:sz="4" w:space="0"/>
              <w:right w:val="single" w:color="auto" w:sz="4" w:space="0"/>
            </w:tcBorders>
            <w:vAlign w:val="center"/>
          </w:tcPr>
          <w:p w14:paraId="255A0B1F">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可靠的供应商，继续建立合作伙伴关系。</w:t>
            </w:r>
          </w:p>
        </w:tc>
      </w:tr>
      <w:tr w14:paraId="08B8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 w:type="pct"/>
            <w:tcBorders>
              <w:top w:val="single" w:color="auto" w:sz="4" w:space="0"/>
              <w:left w:val="single" w:color="auto" w:sz="4" w:space="0"/>
              <w:bottom w:val="single" w:color="auto" w:sz="4" w:space="0"/>
              <w:right w:val="single" w:color="auto" w:sz="4" w:space="0"/>
            </w:tcBorders>
            <w:vAlign w:val="center"/>
          </w:tcPr>
          <w:p w14:paraId="135E5D2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B</w:t>
            </w:r>
          </w:p>
        </w:tc>
        <w:tc>
          <w:tcPr>
            <w:tcW w:w="668" w:type="pct"/>
            <w:tcBorders>
              <w:top w:val="single" w:color="auto" w:sz="4" w:space="0"/>
              <w:left w:val="single" w:color="auto" w:sz="4" w:space="0"/>
              <w:bottom w:val="single" w:color="auto" w:sz="4" w:space="0"/>
              <w:right w:val="single" w:color="auto" w:sz="4" w:space="0"/>
            </w:tcBorders>
            <w:vAlign w:val="center"/>
          </w:tcPr>
          <w:p w14:paraId="4BD5B93E">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75-89</w:t>
            </w:r>
          </w:p>
        </w:tc>
        <w:tc>
          <w:tcPr>
            <w:tcW w:w="764" w:type="pct"/>
            <w:tcBorders>
              <w:top w:val="single" w:color="auto" w:sz="4" w:space="0"/>
              <w:left w:val="single" w:color="auto" w:sz="4" w:space="0"/>
              <w:bottom w:val="single" w:color="auto" w:sz="4" w:space="0"/>
              <w:right w:val="single" w:color="auto" w:sz="4" w:space="0"/>
            </w:tcBorders>
            <w:vAlign w:val="center"/>
          </w:tcPr>
          <w:p w14:paraId="66C5CA63">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良好</w:t>
            </w:r>
          </w:p>
        </w:tc>
        <w:tc>
          <w:tcPr>
            <w:tcW w:w="2704" w:type="pct"/>
            <w:tcBorders>
              <w:top w:val="single" w:color="auto" w:sz="4" w:space="0"/>
              <w:left w:val="single" w:color="auto" w:sz="4" w:space="0"/>
              <w:bottom w:val="single" w:color="auto" w:sz="4" w:space="0"/>
              <w:right w:val="single" w:color="auto" w:sz="4" w:space="0"/>
            </w:tcBorders>
            <w:vAlign w:val="center"/>
          </w:tcPr>
          <w:p w14:paraId="683F7993">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合格供应商，对出现的少量问题做出改善。</w:t>
            </w:r>
          </w:p>
        </w:tc>
      </w:tr>
      <w:tr w14:paraId="6FDB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 w:type="pct"/>
            <w:tcBorders>
              <w:top w:val="single" w:color="auto" w:sz="4" w:space="0"/>
              <w:left w:val="single" w:color="auto" w:sz="4" w:space="0"/>
              <w:bottom w:val="single" w:color="auto" w:sz="4" w:space="0"/>
              <w:right w:val="single" w:color="auto" w:sz="4" w:space="0"/>
            </w:tcBorders>
            <w:vAlign w:val="center"/>
          </w:tcPr>
          <w:p w14:paraId="58733CDA">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C</w:t>
            </w:r>
          </w:p>
        </w:tc>
        <w:tc>
          <w:tcPr>
            <w:tcW w:w="668" w:type="pct"/>
            <w:tcBorders>
              <w:top w:val="single" w:color="auto" w:sz="4" w:space="0"/>
              <w:left w:val="single" w:color="auto" w:sz="4" w:space="0"/>
              <w:bottom w:val="single" w:color="auto" w:sz="4" w:space="0"/>
              <w:right w:val="single" w:color="auto" w:sz="4" w:space="0"/>
            </w:tcBorders>
            <w:vAlign w:val="center"/>
          </w:tcPr>
          <w:p w14:paraId="030F98E5">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60-74</w:t>
            </w:r>
          </w:p>
        </w:tc>
        <w:tc>
          <w:tcPr>
            <w:tcW w:w="764" w:type="pct"/>
            <w:tcBorders>
              <w:top w:val="single" w:color="auto" w:sz="4" w:space="0"/>
              <w:left w:val="single" w:color="auto" w:sz="4" w:space="0"/>
              <w:bottom w:val="single" w:color="auto" w:sz="4" w:space="0"/>
              <w:right w:val="single" w:color="auto" w:sz="4" w:space="0"/>
            </w:tcBorders>
            <w:vAlign w:val="center"/>
          </w:tcPr>
          <w:p w14:paraId="679DC81B">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及格</w:t>
            </w:r>
          </w:p>
        </w:tc>
        <w:tc>
          <w:tcPr>
            <w:tcW w:w="2704" w:type="pct"/>
            <w:tcBorders>
              <w:top w:val="single" w:color="auto" w:sz="4" w:space="0"/>
              <w:left w:val="single" w:color="auto" w:sz="4" w:space="0"/>
              <w:bottom w:val="single" w:color="auto" w:sz="4" w:space="0"/>
              <w:right w:val="single" w:color="auto" w:sz="4" w:space="0"/>
            </w:tcBorders>
            <w:vAlign w:val="center"/>
          </w:tcPr>
          <w:p w14:paraId="731E820E">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及格供应商，需针对“主要问题”一周内做出改善措施并书面回复采购人。</w:t>
            </w:r>
          </w:p>
        </w:tc>
      </w:tr>
      <w:tr w14:paraId="486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 w:type="pct"/>
            <w:tcBorders>
              <w:top w:val="single" w:color="auto" w:sz="4" w:space="0"/>
              <w:left w:val="single" w:color="auto" w:sz="4" w:space="0"/>
              <w:bottom w:val="single" w:color="auto" w:sz="4" w:space="0"/>
              <w:right w:val="single" w:color="auto" w:sz="4" w:space="0"/>
            </w:tcBorders>
            <w:vAlign w:val="center"/>
          </w:tcPr>
          <w:p w14:paraId="68A0A5BD">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D</w:t>
            </w:r>
          </w:p>
        </w:tc>
        <w:tc>
          <w:tcPr>
            <w:tcW w:w="668" w:type="pct"/>
            <w:tcBorders>
              <w:top w:val="single" w:color="auto" w:sz="4" w:space="0"/>
              <w:left w:val="single" w:color="auto" w:sz="4" w:space="0"/>
              <w:bottom w:val="single" w:color="auto" w:sz="4" w:space="0"/>
              <w:right w:val="single" w:color="auto" w:sz="4" w:space="0"/>
            </w:tcBorders>
            <w:vAlign w:val="center"/>
          </w:tcPr>
          <w:p w14:paraId="582F7C9E">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59及以下</w:t>
            </w:r>
          </w:p>
        </w:tc>
        <w:tc>
          <w:tcPr>
            <w:tcW w:w="764" w:type="pct"/>
            <w:tcBorders>
              <w:top w:val="single" w:color="auto" w:sz="4" w:space="0"/>
              <w:left w:val="single" w:color="auto" w:sz="4" w:space="0"/>
              <w:bottom w:val="single" w:color="auto" w:sz="4" w:space="0"/>
              <w:right w:val="single" w:color="auto" w:sz="4" w:space="0"/>
            </w:tcBorders>
            <w:vAlign w:val="center"/>
          </w:tcPr>
          <w:p w14:paraId="7ED0FCAA">
            <w:pPr>
              <w:jc w:val="center"/>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不及格</w:t>
            </w:r>
          </w:p>
        </w:tc>
        <w:tc>
          <w:tcPr>
            <w:tcW w:w="2704" w:type="pct"/>
            <w:tcBorders>
              <w:top w:val="single" w:color="auto" w:sz="4" w:space="0"/>
              <w:left w:val="single" w:color="auto" w:sz="4" w:space="0"/>
              <w:bottom w:val="single" w:color="auto" w:sz="4" w:space="0"/>
              <w:right w:val="single" w:color="auto" w:sz="4" w:space="0"/>
            </w:tcBorders>
            <w:vAlign w:val="center"/>
          </w:tcPr>
          <w:p w14:paraId="0A7C41F4">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考核不合格的，甲方有权解除本年度合同</w:t>
            </w:r>
          </w:p>
        </w:tc>
      </w:tr>
      <w:tr w14:paraId="28C4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vAlign w:val="center"/>
          </w:tcPr>
          <w:p w14:paraId="71BE2950">
            <w:pPr>
              <w:jc w:val="left"/>
              <w:rPr>
                <w:rFonts w:ascii="仿宋" w:hAnsi="仿宋" w:eastAsia="仿宋" w:cs="宋体"/>
                <w:color w:val="000000"/>
                <w:kern w:val="0"/>
                <w:sz w:val="24"/>
                <w:szCs w:val="24"/>
                <w:highlight w:val="none"/>
                <w14:textFill>
                  <w14:solidFill>
                    <w14:srgbClr w14:val="000000">
                      <w14:lumMod w14:val="85000"/>
                      <w14:lumOff w14:val="15000"/>
                    </w14:srgbClr>
                  </w14:solidFill>
                </w14:textFill>
              </w:rPr>
            </w:pPr>
            <w:r>
              <w:rPr>
                <w:rFonts w:hint="eastAsia" w:ascii="仿宋" w:hAnsi="仿宋" w:eastAsia="仿宋" w:cs="宋体"/>
                <w:color w:val="000000"/>
                <w:kern w:val="0"/>
                <w:sz w:val="24"/>
                <w:szCs w:val="24"/>
                <w:highlight w:val="none"/>
                <w14:textFill>
                  <w14:solidFill>
                    <w14:srgbClr w14:val="000000">
                      <w14:lumMod w14:val="85000"/>
                      <w14:lumOff w14:val="15000"/>
                    </w14:srgbClr>
                  </w14:solidFill>
                </w14:textFill>
              </w:rPr>
              <w:t>处罚要求及标准：每次考核成绩大于等于75分，不处罚；小于75分，每分罚款5000元人民币。处罚从维保单位申报支付的进度款中直接扣除。</w:t>
            </w:r>
          </w:p>
        </w:tc>
      </w:tr>
    </w:tbl>
    <w:p w14:paraId="4ECB7235">
      <w:pPr>
        <w:widowControl/>
        <w:jc w:val="both"/>
        <w:rPr>
          <w:rFonts w:ascii="仿宋" w:hAnsi="仿宋" w:eastAsia="仿宋"/>
          <w:sz w:val="32"/>
          <w:szCs w:val="32"/>
          <w:highlight w:val="none"/>
        </w:rPr>
        <w:sectPr>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64A76E1">
      <w:pPr>
        <w:pStyle w:val="7"/>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3"/>
          <w:rFonts w:hint="eastAsia" w:ascii="Times New Roman" w:hAnsi="Times New Roman" w:eastAsia="仿宋" w:cs="Times New Roman"/>
          <w:kern w:val="0"/>
          <w:sz w:val="30"/>
          <w:szCs w:val="30"/>
          <w:highlight w:val="none"/>
        </w:rPr>
      </w:pPr>
      <w:r>
        <w:rPr>
          <w:rStyle w:val="13"/>
          <w:rFonts w:hint="eastAsia" w:ascii="Times New Roman" w:hAnsi="Times New Roman" w:eastAsia="仿宋" w:cs="Times New Roman"/>
          <w:kern w:val="0"/>
          <w:sz w:val="30"/>
          <w:szCs w:val="30"/>
          <w:highlight w:val="none"/>
          <w:lang w:val="en-US" w:eastAsia="zh-CN"/>
        </w:rPr>
        <w:t>第四章</w:t>
      </w:r>
      <w:r>
        <w:rPr>
          <w:rStyle w:val="13"/>
          <w:rFonts w:hint="eastAsia" w:ascii="Times New Roman" w:hAnsi="Times New Roman" w:eastAsia="仿宋" w:cs="Times New Roman"/>
          <w:kern w:val="0"/>
          <w:sz w:val="30"/>
          <w:szCs w:val="30"/>
          <w:highlight w:val="none"/>
        </w:rPr>
        <w:t xml:space="preserve"> 响应文件组成</w:t>
      </w:r>
    </w:p>
    <w:p w14:paraId="63EBB688">
      <w:pPr>
        <w:widowControl/>
        <w:shd w:val="clear" w:color="auto" w:fill="FFFFFF"/>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响应文件由资格审查证明材料、价格响应文件</w:t>
      </w:r>
      <w:r>
        <w:rPr>
          <w:rFonts w:hint="eastAsia" w:ascii="仿宋" w:hAnsi="仿宋" w:eastAsia="仿宋" w:cs="仿宋"/>
          <w:b/>
          <w:sz w:val="24"/>
          <w:szCs w:val="24"/>
          <w:highlight w:val="none"/>
          <w:lang w:val="en-US" w:eastAsia="zh-CN"/>
        </w:rPr>
        <w:t>两</w:t>
      </w:r>
      <w:r>
        <w:rPr>
          <w:rFonts w:hint="eastAsia" w:ascii="仿宋" w:hAnsi="仿宋" w:eastAsia="仿宋" w:cs="仿宋"/>
          <w:b/>
          <w:sz w:val="24"/>
          <w:szCs w:val="24"/>
          <w:highlight w:val="none"/>
        </w:rPr>
        <w:t>部分组成。</w:t>
      </w:r>
    </w:p>
    <w:p w14:paraId="6DBFD747">
      <w:pPr>
        <w:widowControl/>
        <w:shd w:val="clear" w:color="auto" w:fill="FFFFFF"/>
        <w:spacing w:line="360" w:lineRule="auto"/>
        <w:jc w:val="left"/>
        <w:rPr>
          <w:rFonts w:ascii="仿宋" w:hAnsi="仿宋" w:eastAsia="仿宋" w:cs="仿宋"/>
          <w:b/>
          <w:sz w:val="24"/>
          <w:szCs w:val="24"/>
          <w:highlight w:val="none"/>
        </w:rPr>
      </w:pPr>
      <w:r>
        <w:rPr>
          <w:rFonts w:ascii="仿宋" w:hAnsi="仿宋" w:eastAsia="仿宋" w:cs="仿宋"/>
          <w:b/>
          <w:sz w:val="24"/>
          <w:szCs w:val="24"/>
          <w:highlight w:val="none"/>
        </w:rPr>
        <w:t>一、资格审查证明材料（不能出现价格文件）</w:t>
      </w:r>
    </w:p>
    <w:p w14:paraId="7C34537B">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1.供应商符合资格要求的承诺函；（格式见附件1）</w:t>
      </w:r>
    </w:p>
    <w:p w14:paraId="713591F0">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2.法定代表人身份证明书；（格式见附件2）</w:t>
      </w:r>
    </w:p>
    <w:p w14:paraId="0807293B">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3.法定代表人授权委托书原件，</w:t>
      </w:r>
      <w:r>
        <w:rPr>
          <w:rFonts w:hint="eastAsia" w:ascii="仿宋" w:hAnsi="仿宋" w:eastAsia="仿宋" w:cs="仿宋"/>
          <w:bCs/>
          <w:sz w:val="24"/>
          <w:szCs w:val="24"/>
          <w:highlight w:val="none"/>
          <w:lang w:val="en-US" w:eastAsia="zh-CN"/>
        </w:rPr>
        <w:t>被授权人</w:t>
      </w:r>
      <w:r>
        <w:rPr>
          <w:rFonts w:hint="eastAsia" w:ascii="仿宋" w:hAnsi="仿宋" w:eastAsia="仿宋" w:cs="仿宋"/>
          <w:bCs/>
          <w:sz w:val="24"/>
          <w:szCs w:val="24"/>
          <w:highlight w:val="none"/>
        </w:rPr>
        <w:t>本人身份证复印件；（格式见附件3）</w:t>
      </w:r>
    </w:p>
    <w:p w14:paraId="2413346E">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4.供应商营业执照扫描件或复印件；</w:t>
      </w:r>
    </w:p>
    <w:p w14:paraId="05A00828">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5.供应商信用承诺书；（格式见附件</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w:t>
      </w:r>
    </w:p>
    <w:p w14:paraId="3BBC9663">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6</w:t>
      </w:r>
      <w:r>
        <w:rPr>
          <w:rFonts w:hint="eastAsia" w:ascii="仿宋" w:hAnsi="仿宋" w:eastAsia="仿宋" w:cs="仿宋"/>
          <w:bCs/>
          <w:sz w:val="24"/>
          <w:szCs w:val="24"/>
          <w:highlight w:val="none"/>
        </w:rPr>
        <w:t>.供应商具备的</w:t>
      </w:r>
      <w:r>
        <w:rPr>
          <w:rFonts w:hint="eastAsia" w:ascii="仿宋" w:hAnsi="仿宋" w:eastAsia="仿宋" w:cs="仿宋"/>
          <w:sz w:val="24"/>
          <w:szCs w:val="24"/>
          <w:highlight w:val="none"/>
        </w:rPr>
        <w:t>电监会颁发的承装（修、试）</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级及以上电力设施许可证及企业安全生产许可证；</w:t>
      </w:r>
    </w:p>
    <w:p w14:paraId="3D1FBBE5">
      <w:pPr>
        <w:widowControl/>
        <w:shd w:val="clear" w:color="auto" w:fill="FFFFFF"/>
        <w:spacing w:line="360" w:lineRule="auto"/>
        <w:ind w:firstLine="480" w:firstLineChars="200"/>
        <w:jc w:val="left"/>
        <w:rPr>
          <w:rFonts w:ascii="仿宋" w:hAnsi="仿宋" w:eastAsia="仿宋" w:cs="仿宋"/>
          <w:sz w:val="24"/>
          <w:szCs w:val="24"/>
          <w:highlight w:val="none"/>
        </w:rPr>
      </w:pPr>
      <w:r>
        <w:rPr>
          <w:rFonts w:ascii="仿宋" w:hAnsi="仿宋" w:eastAsia="仿宋" w:cs="仿宋"/>
          <w:bCs/>
          <w:sz w:val="24"/>
          <w:szCs w:val="24"/>
          <w:highlight w:val="none"/>
        </w:rPr>
        <w:t>7.</w:t>
      </w:r>
      <w:r>
        <w:rPr>
          <w:rFonts w:hint="eastAsia" w:ascii="仿宋" w:hAnsi="仿宋" w:eastAsia="仿宋" w:cs="仿宋"/>
          <w:sz w:val="24"/>
          <w:szCs w:val="24"/>
          <w:highlight w:val="none"/>
        </w:rPr>
        <w:t>拟派项目负责人具备电气类专业中级及以上职称证书及响应供应商与拟派项目负责人双方签订的有效期内的劳动合同；</w:t>
      </w:r>
    </w:p>
    <w:p w14:paraId="7517F088">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sz w:val="24"/>
          <w:szCs w:val="24"/>
          <w:highlight w:val="none"/>
        </w:rPr>
        <w:t>8</w:t>
      </w:r>
      <w:r>
        <w:rPr>
          <w:rFonts w:ascii="仿宋" w:hAnsi="仿宋" w:eastAsia="仿宋" w:cs="仿宋"/>
          <w:sz w:val="24"/>
          <w:szCs w:val="24"/>
          <w:highlight w:val="none"/>
        </w:rPr>
        <w:t>.</w:t>
      </w:r>
      <w:r>
        <w:rPr>
          <w:rFonts w:hint="eastAsia" w:ascii="仿宋" w:hAnsi="仿宋" w:eastAsia="仿宋" w:cs="仿宋"/>
          <w:sz w:val="24"/>
          <w:szCs w:val="24"/>
          <w:highlight w:val="none"/>
        </w:rPr>
        <w:t>拟派项目成员至少两人（不含项目负责人），其中一人具备电工特种作业操作证（低压电工工作），另一人具备电工特种作业操作证（高压电工作业），一人同时持有上述两项岗位证书仅认可其中一项，且为参与本采购项目的供应商正式人员，须提供“拟派项目组成员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格式自拟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”、拟派项目组成员证书及拟派项目成员与响应供应商双方签订的有效期内的劳动合同；</w:t>
      </w:r>
    </w:p>
    <w:p w14:paraId="315CDF33">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9</w:t>
      </w:r>
      <w:r>
        <w:rPr>
          <w:rFonts w:hint="eastAsia" w:ascii="仿宋" w:hAnsi="仿宋" w:eastAsia="仿宋" w:cs="仿宋"/>
          <w:bCs/>
          <w:sz w:val="24"/>
          <w:szCs w:val="24"/>
          <w:highlight w:val="none"/>
        </w:rPr>
        <w:t>.其它响应供应商认为需要提交的资格审查证明材料。</w:t>
      </w:r>
    </w:p>
    <w:p w14:paraId="1F108B99">
      <w:pPr>
        <w:widowControl/>
        <w:shd w:val="clear" w:color="auto" w:fill="FFFFFF"/>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二</w:t>
      </w:r>
      <w:r>
        <w:rPr>
          <w:rFonts w:ascii="仿宋" w:hAnsi="仿宋" w:eastAsia="仿宋" w:cs="仿宋"/>
          <w:b/>
          <w:sz w:val="24"/>
          <w:szCs w:val="24"/>
          <w:highlight w:val="none"/>
        </w:rPr>
        <w:t>、价格文件</w:t>
      </w:r>
    </w:p>
    <w:p w14:paraId="53CE6BEB">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1.报价总表；（格式见附件</w:t>
      </w:r>
      <w:r>
        <w:rPr>
          <w:rFonts w:hint="eastAsia" w:ascii="仿宋" w:hAnsi="仿宋" w:eastAsia="仿宋" w:cs="仿宋"/>
          <w:bCs/>
          <w:sz w:val="24"/>
          <w:szCs w:val="24"/>
          <w:highlight w:val="none"/>
          <w:lang w:val="en-US" w:eastAsia="zh-CN"/>
        </w:rPr>
        <w:t>5</w:t>
      </w:r>
      <w:r>
        <w:rPr>
          <w:rFonts w:ascii="仿宋" w:hAnsi="仿宋" w:eastAsia="仿宋" w:cs="仿宋"/>
          <w:bCs/>
          <w:sz w:val="24"/>
          <w:szCs w:val="24"/>
          <w:highlight w:val="none"/>
        </w:rPr>
        <w:t>）</w:t>
      </w:r>
    </w:p>
    <w:p w14:paraId="275C38CF">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2.分项报价明细表</w:t>
      </w:r>
      <w:r>
        <w:rPr>
          <w:rFonts w:hint="eastAsia" w:ascii="仿宋" w:hAnsi="仿宋" w:eastAsia="仿宋" w:cs="仿宋"/>
          <w:bCs/>
          <w:sz w:val="24"/>
          <w:szCs w:val="24"/>
          <w:highlight w:val="none"/>
        </w:rPr>
        <w:t>；</w:t>
      </w:r>
      <w:r>
        <w:rPr>
          <w:rFonts w:ascii="仿宋" w:hAnsi="仿宋" w:eastAsia="仿宋" w:cs="仿宋"/>
          <w:bCs/>
          <w:sz w:val="24"/>
          <w:szCs w:val="24"/>
          <w:highlight w:val="none"/>
        </w:rPr>
        <w:t>（格式见附件</w:t>
      </w:r>
      <w:r>
        <w:rPr>
          <w:rFonts w:hint="eastAsia" w:ascii="仿宋" w:hAnsi="仿宋" w:eastAsia="仿宋" w:cs="仿宋"/>
          <w:bCs/>
          <w:sz w:val="24"/>
          <w:szCs w:val="24"/>
          <w:highlight w:val="none"/>
          <w:lang w:val="en-US" w:eastAsia="zh-CN"/>
        </w:rPr>
        <w:t>6</w:t>
      </w:r>
      <w:r>
        <w:rPr>
          <w:rFonts w:ascii="仿宋" w:hAnsi="仿宋" w:eastAsia="仿宋" w:cs="仿宋"/>
          <w:bCs/>
          <w:sz w:val="24"/>
          <w:szCs w:val="24"/>
          <w:highlight w:val="none"/>
        </w:rPr>
        <w:t>）</w:t>
      </w:r>
    </w:p>
    <w:p w14:paraId="05EF623C">
      <w:pPr>
        <w:widowControl/>
        <w:jc w:val="left"/>
        <w:rPr>
          <w:rFonts w:ascii="仿宋" w:hAnsi="仿宋" w:eastAsia="仿宋" w:cs="Times New Roman"/>
          <w:kern w:val="0"/>
          <w:sz w:val="24"/>
          <w:szCs w:val="24"/>
          <w:highlight w:val="none"/>
          <w:lang w:val="zh-CN"/>
        </w:rPr>
      </w:pPr>
      <w:r>
        <w:rPr>
          <w:rFonts w:ascii="仿宋" w:hAnsi="仿宋" w:eastAsia="仿宋" w:cs="仿宋"/>
          <w:bCs/>
          <w:sz w:val="24"/>
          <w:szCs w:val="24"/>
          <w:highlight w:val="none"/>
        </w:rPr>
        <w:br w:type="page"/>
      </w:r>
      <w:r>
        <w:rPr>
          <w:rFonts w:ascii="仿宋" w:hAnsi="仿宋" w:eastAsia="仿宋" w:cs="Times New Roman"/>
          <w:kern w:val="0"/>
          <w:sz w:val="24"/>
          <w:szCs w:val="24"/>
          <w:highlight w:val="none"/>
          <w:lang w:val="zh-CN"/>
        </w:rPr>
        <w:t>附件1</w:t>
      </w:r>
    </w:p>
    <w:p w14:paraId="36A254EB">
      <w:pPr>
        <w:spacing w:line="360" w:lineRule="auto"/>
        <w:jc w:val="center"/>
        <w:rPr>
          <w:rFonts w:ascii="仿宋" w:hAnsi="仿宋" w:eastAsia="仿宋" w:cs="Times New Roman"/>
          <w:b/>
          <w:color w:val="000000"/>
          <w:sz w:val="24"/>
          <w:szCs w:val="24"/>
          <w:highlight w:val="none"/>
        </w:rPr>
      </w:pPr>
      <w:r>
        <w:rPr>
          <w:rFonts w:hint="eastAsia" w:ascii="仿宋" w:hAnsi="仿宋" w:eastAsia="仿宋" w:cs="Times New Roman"/>
          <w:b/>
          <w:color w:val="000000"/>
          <w:sz w:val="24"/>
          <w:szCs w:val="24"/>
          <w:highlight w:val="none"/>
        </w:rPr>
        <w:t>供应商符合资格要求的承诺函</w:t>
      </w:r>
    </w:p>
    <w:p w14:paraId="61003BC5">
      <w:pPr>
        <w:spacing w:line="360" w:lineRule="auto"/>
        <w:rPr>
          <w:rFonts w:hint="eastAsia" w:ascii="仿宋" w:hAnsi="仿宋" w:eastAsia="仿宋" w:cs="Times New Roman"/>
          <w:b/>
          <w:bCs/>
          <w:color w:val="000000"/>
          <w:sz w:val="24"/>
          <w:szCs w:val="24"/>
          <w:highlight w:val="none"/>
          <w:lang w:eastAsia="zh-CN"/>
        </w:rPr>
      </w:pPr>
      <w:r>
        <w:rPr>
          <w:rFonts w:hint="eastAsia" w:ascii="仿宋" w:hAnsi="仿宋" w:eastAsia="仿宋" w:cs="Times New Roman"/>
          <w:b/>
          <w:bCs/>
          <w:color w:val="000000"/>
          <w:sz w:val="24"/>
          <w:szCs w:val="24"/>
          <w:highlight w:val="none"/>
        </w:rPr>
        <w:t>南通苏通控股集团有限公司</w:t>
      </w:r>
      <w:r>
        <w:rPr>
          <w:rFonts w:hint="eastAsia" w:ascii="仿宋" w:hAnsi="仿宋" w:eastAsia="仿宋" w:cs="Times New Roman"/>
          <w:b/>
          <w:bCs/>
          <w:color w:val="000000"/>
          <w:sz w:val="24"/>
          <w:szCs w:val="24"/>
          <w:highlight w:val="none"/>
          <w:lang w:eastAsia="zh-CN"/>
        </w:rPr>
        <w:t>：</w:t>
      </w:r>
    </w:p>
    <w:p w14:paraId="4D63A78D">
      <w:pPr>
        <w:spacing w:line="360" w:lineRule="auto"/>
        <w:ind w:firstLine="480" w:firstLineChars="200"/>
        <w:rPr>
          <w:rFonts w:ascii="仿宋" w:hAnsi="仿宋" w:eastAsia="仿宋" w:cs="Times New Roman"/>
          <w:b/>
          <w:bCs/>
          <w:color w:val="000000"/>
          <w:sz w:val="24"/>
          <w:szCs w:val="24"/>
          <w:highlight w:val="none"/>
        </w:rPr>
      </w:pPr>
      <w:r>
        <w:rPr>
          <w:rFonts w:hint="eastAsia" w:ascii="仿宋" w:hAnsi="仿宋" w:eastAsia="仿宋" w:cs="Times New Roman"/>
          <w:bCs/>
          <w:color w:val="000000"/>
          <w:sz w:val="24"/>
          <w:szCs w:val="24"/>
          <w:highlight w:val="none"/>
        </w:rPr>
        <w:t>我单位参加</w:t>
      </w:r>
      <w:r>
        <w:rPr>
          <w:rFonts w:hint="eastAsia" w:ascii="仿宋" w:hAnsi="仿宋" w:eastAsia="仿宋" w:cs="Times New Roman"/>
          <w:bCs/>
          <w:color w:val="000000"/>
          <w:sz w:val="24"/>
          <w:szCs w:val="24"/>
          <w:highlight w:val="none"/>
          <w:u w:val="single"/>
        </w:rPr>
        <w:t>_________________</w:t>
      </w:r>
      <w:r>
        <w:rPr>
          <w:rFonts w:hint="eastAsia" w:ascii="仿宋" w:hAnsi="仿宋" w:eastAsia="仿宋" w:cs="Times New Roman"/>
          <w:bCs/>
          <w:color w:val="000000"/>
          <w:sz w:val="24"/>
          <w:szCs w:val="24"/>
          <w:highlight w:val="none"/>
        </w:rPr>
        <w:t>（项目名称），</w:t>
      </w:r>
      <w:r>
        <w:rPr>
          <w:rFonts w:hint="eastAsia" w:ascii="仿宋" w:hAnsi="仿宋" w:eastAsia="仿宋" w:cs="Times New Roman"/>
          <w:bCs/>
          <w:color w:val="000000"/>
          <w:sz w:val="24"/>
          <w:szCs w:val="24"/>
          <w:highlight w:val="none"/>
          <w:u w:val="single"/>
        </w:rPr>
        <w:t>_________________</w:t>
      </w:r>
      <w:r>
        <w:rPr>
          <w:rFonts w:hint="eastAsia" w:ascii="仿宋" w:hAnsi="仿宋" w:eastAsia="仿宋" w:cs="Times New Roman"/>
          <w:bCs/>
          <w:color w:val="000000"/>
          <w:sz w:val="24"/>
          <w:szCs w:val="24"/>
          <w:highlight w:val="none"/>
        </w:rPr>
        <w:t>（项目编号）投标活动。做出如下声明：</w:t>
      </w:r>
    </w:p>
    <w:p w14:paraId="2CD8BBE4">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bCs/>
          <w:color w:val="000000"/>
          <w:sz w:val="24"/>
          <w:szCs w:val="24"/>
          <w:highlight w:val="none"/>
        </w:rPr>
        <w:t>1.我单位具有独立承担民事责任的能力；</w:t>
      </w:r>
    </w:p>
    <w:p w14:paraId="65C33C67">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2.我单位具有良好的商业信誉和健全的财务会计制度；</w:t>
      </w:r>
    </w:p>
    <w:p w14:paraId="2E2BEDE6">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3.我单位具有履行合同所必需的设备和专业技术能力；</w:t>
      </w:r>
    </w:p>
    <w:p w14:paraId="36D7A1C8">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4.我单位有依法缴纳税收和社会保障资金的良好记录；</w:t>
      </w:r>
    </w:p>
    <w:p w14:paraId="210A51E6">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C0A946C">
      <w:pPr>
        <w:spacing w:line="360" w:lineRule="auto"/>
        <w:ind w:firstLine="482"/>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6.我单位满足法律、行政法规规定的其他条件。</w:t>
      </w:r>
    </w:p>
    <w:p w14:paraId="34647830">
      <w:pPr>
        <w:spacing w:line="360" w:lineRule="auto"/>
        <w:rPr>
          <w:rFonts w:ascii="仿宋" w:hAnsi="仿宋" w:eastAsia="仿宋" w:cs="Times New Roman"/>
          <w:bCs/>
          <w:color w:val="000000"/>
          <w:sz w:val="24"/>
          <w:szCs w:val="24"/>
          <w:highlight w:val="none"/>
        </w:rPr>
      </w:pPr>
    </w:p>
    <w:p w14:paraId="40B25C5B">
      <w:pPr>
        <w:spacing w:line="360" w:lineRule="auto"/>
        <w:rPr>
          <w:rFonts w:ascii="仿宋" w:hAnsi="仿宋" w:eastAsia="仿宋" w:cs="Times New Roman"/>
          <w:bCs/>
          <w:color w:val="000000"/>
          <w:sz w:val="24"/>
          <w:szCs w:val="24"/>
          <w:highlight w:val="none"/>
        </w:rPr>
      </w:pPr>
      <w:r>
        <w:rPr>
          <w:rFonts w:hint="eastAsia" w:ascii="仿宋" w:hAnsi="仿宋" w:eastAsia="仿宋" w:cs="Times New Roman"/>
          <w:bCs/>
          <w:color w:val="000000"/>
          <w:sz w:val="24"/>
          <w:szCs w:val="24"/>
          <w:highlight w:val="none"/>
        </w:rPr>
        <w:t>承诺人名称（公章）：</w:t>
      </w:r>
    </w:p>
    <w:p w14:paraId="392BF83A">
      <w:pPr>
        <w:spacing w:line="360" w:lineRule="auto"/>
        <w:ind w:right="1120"/>
        <w:rPr>
          <w:rFonts w:ascii="仿宋" w:hAnsi="仿宋" w:eastAsia="仿宋" w:cs="Times New Roman"/>
          <w:bCs/>
          <w:color w:val="000000"/>
          <w:sz w:val="24"/>
          <w:szCs w:val="24"/>
          <w:highlight w:val="none"/>
        </w:rPr>
      </w:pPr>
      <w:r>
        <w:rPr>
          <w:rFonts w:hint="eastAsia" w:ascii="仿宋" w:hAnsi="仿宋" w:eastAsia="仿宋" w:cs="Times New Roman"/>
          <w:bCs/>
          <w:color w:val="000000"/>
          <w:sz w:val="24"/>
          <w:szCs w:val="24"/>
          <w:highlight w:val="none"/>
        </w:rPr>
        <w:t>日期：</w:t>
      </w:r>
      <w:r>
        <w:rPr>
          <w:rFonts w:hint="eastAsia" w:ascii="仿宋" w:hAnsi="仿宋" w:eastAsia="仿宋" w:cs="Times New Roman"/>
          <w:bCs/>
          <w:color w:val="000000"/>
          <w:sz w:val="24"/>
          <w:szCs w:val="24"/>
          <w:highlight w:val="none"/>
          <w:u w:val="single"/>
        </w:rPr>
        <w:t>______</w:t>
      </w:r>
      <w:r>
        <w:rPr>
          <w:rFonts w:hint="eastAsia" w:ascii="仿宋" w:hAnsi="仿宋" w:eastAsia="仿宋" w:cs="Times New Roman"/>
          <w:bCs/>
          <w:color w:val="000000"/>
          <w:sz w:val="24"/>
          <w:szCs w:val="24"/>
          <w:highlight w:val="none"/>
        </w:rPr>
        <w:t>年</w:t>
      </w:r>
      <w:r>
        <w:rPr>
          <w:rFonts w:hint="eastAsia" w:ascii="仿宋" w:hAnsi="仿宋" w:eastAsia="仿宋" w:cs="Times New Roman"/>
          <w:bCs/>
          <w:color w:val="000000"/>
          <w:sz w:val="24"/>
          <w:szCs w:val="24"/>
          <w:highlight w:val="none"/>
          <w:u w:val="single"/>
        </w:rPr>
        <w:t xml:space="preserve">    </w:t>
      </w:r>
      <w:r>
        <w:rPr>
          <w:rFonts w:hint="eastAsia" w:ascii="仿宋" w:hAnsi="仿宋" w:eastAsia="仿宋" w:cs="Times New Roman"/>
          <w:bCs/>
          <w:color w:val="000000"/>
          <w:sz w:val="24"/>
          <w:szCs w:val="24"/>
          <w:highlight w:val="none"/>
        </w:rPr>
        <w:t>月</w:t>
      </w:r>
      <w:r>
        <w:rPr>
          <w:rFonts w:hint="eastAsia" w:ascii="仿宋" w:hAnsi="仿宋" w:eastAsia="仿宋" w:cs="Times New Roman"/>
          <w:bCs/>
          <w:color w:val="000000"/>
          <w:sz w:val="24"/>
          <w:szCs w:val="24"/>
          <w:highlight w:val="none"/>
          <w:u w:val="single"/>
        </w:rPr>
        <w:t xml:space="preserve">    </w:t>
      </w:r>
      <w:r>
        <w:rPr>
          <w:rFonts w:hint="eastAsia" w:ascii="仿宋" w:hAnsi="仿宋" w:eastAsia="仿宋" w:cs="Times New Roman"/>
          <w:bCs/>
          <w:color w:val="000000"/>
          <w:sz w:val="24"/>
          <w:szCs w:val="24"/>
          <w:highlight w:val="none"/>
        </w:rPr>
        <w:t>日</w:t>
      </w:r>
    </w:p>
    <w:p w14:paraId="03CE1FB0">
      <w:pPr>
        <w:snapToGrid w:val="0"/>
        <w:spacing w:line="360" w:lineRule="auto"/>
        <w:contextualSpacing/>
        <w:rPr>
          <w:rFonts w:ascii="仿宋" w:hAnsi="仿宋" w:eastAsia="仿宋" w:cs="Times New Roman"/>
          <w:kern w:val="0"/>
          <w:sz w:val="24"/>
          <w:szCs w:val="24"/>
          <w:highlight w:val="none"/>
        </w:rPr>
      </w:pPr>
    </w:p>
    <w:p w14:paraId="60138D24">
      <w:pPr>
        <w:widowControl/>
        <w:jc w:val="left"/>
        <w:rPr>
          <w:rFonts w:ascii="仿宋" w:hAnsi="仿宋" w:eastAsia="仿宋" w:cs="Times New Roman"/>
          <w:b/>
          <w:bCs/>
          <w:sz w:val="24"/>
          <w:szCs w:val="24"/>
          <w:highlight w:val="none"/>
        </w:rPr>
      </w:pPr>
      <w:r>
        <w:rPr>
          <w:rFonts w:ascii="仿宋" w:hAnsi="仿宋" w:eastAsia="仿宋" w:cs="Times New Roman"/>
          <w:b/>
          <w:bCs/>
          <w:sz w:val="24"/>
          <w:szCs w:val="24"/>
          <w:highlight w:val="none"/>
        </w:rPr>
        <w:br w:type="page"/>
      </w:r>
    </w:p>
    <w:p w14:paraId="36ED17BC">
      <w:pPr>
        <w:snapToGrid w:val="0"/>
        <w:spacing w:line="360" w:lineRule="auto"/>
        <w:contextualSpacing/>
        <w:rPr>
          <w:rFonts w:ascii="仿宋" w:hAnsi="仿宋" w:eastAsia="仿宋" w:cs="Times New Roman"/>
          <w:kern w:val="0"/>
          <w:sz w:val="24"/>
          <w:szCs w:val="24"/>
          <w:highlight w:val="none"/>
          <w:lang w:val="zh-CN"/>
        </w:rPr>
      </w:pPr>
      <w:r>
        <w:rPr>
          <w:rFonts w:ascii="仿宋" w:hAnsi="仿宋" w:eastAsia="仿宋" w:cs="Times New Roman"/>
          <w:kern w:val="0"/>
          <w:sz w:val="24"/>
          <w:szCs w:val="24"/>
          <w:highlight w:val="none"/>
          <w:lang w:val="zh-CN"/>
        </w:rPr>
        <w:t>附件2</w:t>
      </w:r>
    </w:p>
    <w:p w14:paraId="6184D112">
      <w:pPr>
        <w:widowControl/>
        <w:snapToGrid w:val="0"/>
        <w:spacing w:line="480" w:lineRule="auto"/>
        <w:jc w:val="center"/>
        <w:textAlignment w:val="baseline"/>
        <w:rPr>
          <w:rFonts w:ascii="宋体" w:hAnsi="宋体" w:eastAsia="宋体" w:cs="宋体"/>
          <w:b/>
          <w:bCs/>
          <w:sz w:val="21"/>
          <w:szCs w:val="21"/>
          <w:highlight w:val="none"/>
        </w:rPr>
      </w:pPr>
      <w:r>
        <w:rPr>
          <w:rFonts w:ascii="宋体" w:hAnsi="宋体" w:eastAsia="宋体" w:cs="宋体"/>
          <w:b/>
          <w:bCs/>
          <w:sz w:val="21"/>
          <w:szCs w:val="21"/>
          <w:highlight w:val="none"/>
        </w:rPr>
        <w:t>法定代表人身份证明</w:t>
      </w:r>
    </w:p>
    <w:p w14:paraId="56B96A24">
      <w:pPr>
        <w:widowControl/>
        <w:spacing w:line="480" w:lineRule="auto"/>
        <w:textAlignment w:val="baseline"/>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lang w:eastAsia="zh-CN"/>
        </w:rPr>
        <w:t>南通苏通控股集团有限公司</w:t>
      </w:r>
      <w:r>
        <w:rPr>
          <w:rFonts w:ascii="宋体" w:hAnsi="宋体" w:eastAsia="宋体" w:cs="Times New Roman"/>
          <w:sz w:val="21"/>
          <w:szCs w:val="21"/>
          <w:highlight w:val="none"/>
          <w:u w:val="single"/>
        </w:rPr>
        <w:t>（采购人）</w:t>
      </w:r>
      <w:r>
        <w:rPr>
          <w:rFonts w:hint="eastAsia" w:ascii="宋体" w:hAnsi="宋体" w:eastAsia="宋体" w:cs="Times New Roman"/>
          <w:sz w:val="21"/>
          <w:szCs w:val="21"/>
          <w:highlight w:val="none"/>
          <w:u w:val="single"/>
        </w:rPr>
        <w:t>：</w:t>
      </w:r>
    </w:p>
    <w:p w14:paraId="78AA27F5">
      <w:pPr>
        <w:widowControl/>
        <w:snapToGrid w:val="0"/>
        <w:spacing w:line="480" w:lineRule="auto"/>
        <w:ind w:firstLine="420" w:firstLineChars="200"/>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我公司法定代表人</w:t>
      </w:r>
      <w:r>
        <w:rPr>
          <w:rFonts w:hint="eastAsia" w:ascii="宋体" w:hAnsi="宋体" w:eastAsia="宋体" w:cs="Times New Roman"/>
          <w:sz w:val="21"/>
          <w:szCs w:val="21"/>
          <w:highlight w:val="none"/>
          <w:u w:val="single"/>
          <w:lang w:val="en-US" w:eastAsia="zh-CN"/>
        </w:rPr>
        <w:t xml:space="preserve">       </w:t>
      </w:r>
      <w:r>
        <w:rPr>
          <w:rFonts w:ascii="宋体" w:hAnsi="宋体" w:eastAsia="宋体" w:cs="Times New Roman"/>
          <w:sz w:val="21"/>
          <w:szCs w:val="21"/>
          <w:highlight w:val="none"/>
        </w:rPr>
        <w:t>参加贵单位组织的</w:t>
      </w:r>
      <w:r>
        <w:rPr>
          <w:rFonts w:hint="eastAsia" w:ascii="宋体" w:hAnsi="宋体" w:eastAsia="宋体" w:cs="Times New Roman"/>
          <w:sz w:val="21"/>
          <w:szCs w:val="21"/>
          <w:highlight w:val="none"/>
          <w:u w:val="single"/>
          <w:lang w:val="en-US" w:eastAsia="zh-CN"/>
        </w:rPr>
        <w:t xml:space="preserve">                            </w:t>
      </w:r>
      <w:r>
        <w:rPr>
          <w:rFonts w:ascii="宋体" w:hAnsi="宋体" w:eastAsia="宋体" w:cs="Times New Roman"/>
          <w:sz w:val="21"/>
          <w:szCs w:val="21"/>
          <w:highlight w:val="none"/>
        </w:rPr>
        <w:t>（询价项目名称)项目询价活动，全权代表我公司处理该询价活动的有关事宜。</w:t>
      </w:r>
    </w:p>
    <w:p w14:paraId="3CB904CC">
      <w:pPr>
        <w:widowControl/>
        <w:snapToGrid w:val="0"/>
        <w:spacing w:line="480" w:lineRule="auto"/>
        <w:textAlignment w:val="baseline"/>
        <w:rPr>
          <w:rFonts w:ascii="宋体" w:hAnsi="宋体" w:eastAsia="宋体" w:cs="Times New Roman"/>
          <w:sz w:val="21"/>
          <w:szCs w:val="21"/>
          <w:highlight w:val="none"/>
        </w:rPr>
      </w:pPr>
    </w:p>
    <w:p w14:paraId="2FD9514B">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附：法定代表人情况：</w:t>
      </w:r>
    </w:p>
    <w:p w14:paraId="70C4672C">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姓名：</w:t>
      </w:r>
      <w:r>
        <w:rPr>
          <w:rFonts w:hint="eastAsia" w:ascii="宋体" w:hAnsi="宋体" w:eastAsia="宋体" w:cs="Times New Roman"/>
          <w:sz w:val="21"/>
          <w:szCs w:val="21"/>
          <w:highlight w:val="none"/>
          <w:u w:val="single"/>
          <w:lang w:val="en-US" w:eastAsia="zh-CN"/>
        </w:rPr>
        <w:t xml:space="preserve">              </w:t>
      </w:r>
      <w:r>
        <w:rPr>
          <w:rFonts w:ascii="宋体" w:hAnsi="宋体" w:eastAsia="宋体" w:cs="Times New Roman"/>
          <w:sz w:val="21"/>
          <w:szCs w:val="21"/>
          <w:highlight w:val="none"/>
        </w:rPr>
        <w:t>性别：</w:t>
      </w:r>
      <w:r>
        <w:rPr>
          <w:rFonts w:hint="eastAsia" w:ascii="宋体" w:hAnsi="宋体" w:eastAsia="宋体" w:cs="Times New Roman"/>
          <w:sz w:val="21"/>
          <w:szCs w:val="21"/>
          <w:highlight w:val="none"/>
          <w:u w:val="single"/>
          <w:lang w:val="en-US" w:eastAsia="zh-CN"/>
        </w:rPr>
        <w:t xml:space="preserve">              </w:t>
      </w:r>
      <w:r>
        <w:rPr>
          <w:rFonts w:ascii="宋体" w:hAnsi="宋体" w:eastAsia="宋体" w:cs="Times New Roman"/>
          <w:sz w:val="21"/>
          <w:szCs w:val="21"/>
          <w:highlight w:val="none"/>
        </w:rPr>
        <w:t>年龄：</w:t>
      </w:r>
      <w:r>
        <w:rPr>
          <w:rFonts w:hint="eastAsia" w:ascii="宋体" w:hAnsi="宋体" w:eastAsia="宋体" w:cs="Times New Roman"/>
          <w:sz w:val="21"/>
          <w:szCs w:val="21"/>
          <w:highlight w:val="none"/>
          <w:u w:val="single"/>
          <w:lang w:val="en-US" w:eastAsia="zh-CN"/>
        </w:rPr>
        <w:t xml:space="preserve">              </w:t>
      </w:r>
      <w:r>
        <w:rPr>
          <w:rFonts w:ascii="宋体" w:hAnsi="宋体" w:eastAsia="宋体" w:cs="Times New Roman"/>
          <w:sz w:val="21"/>
          <w:szCs w:val="21"/>
          <w:highlight w:val="none"/>
        </w:rPr>
        <w:t>职务：</w:t>
      </w:r>
      <w:r>
        <w:rPr>
          <w:rFonts w:hint="eastAsia" w:ascii="宋体" w:hAnsi="宋体" w:eastAsia="宋体" w:cs="Times New Roman"/>
          <w:sz w:val="21"/>
          <w:szCs w:val="21"/>
          <w:highlight w:val="none"/>
          <w:u w:val="single"/>
          <w:lang w:val="en-US" w:eastAsia="zh-CN"/>
        </w:rPr>
        <w:t xml:space="preserve">              </w:t>
      </w:r>
    </w:p>
    <w:p w14:paraId="60CDC7BF">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身份证号码：</w:t>
      </w:r>
      <w:r>
        <w:rPr>
          <w:rFonts w:hint="eastAsia" w:ascii="宋体" w:hAnsi="宋体" w:eastAsia="宋体" w:cs="Times New Roman"/>
          <w:sz w:val="21"/>
          <w:szCs w:val="21"/>
          <w:highlight w:val="none"/>
          <w:u w:val="single"/>
          <w:lang w:val="en-US" w:eastAsia="zh-CN"/>
        </w:rPr>
        <w:t xml:space="preserve">                                         </w:t>
      </w:r>
    </w:p>
    <w:p w14:paraId="059729C0">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手机：</w:t>
      </w:r>
      <w:r>
        <w:rPr>
          <w:rFonts w:hint="eastAsia" w:ascii="宋体" w:hAnsi="宋体" w:eastAsia="宋体" w:cs="Times New Roman"/>
          <w:sz w:val="21"/>
          <w:szCs w:val="21"/>
          <w:highlight w:val="none"/>
          <w:u w:val="single"/>
          <w:lang w:val="en-US" w:eastAsia="zh-CN"/>
        </w:rPr>
        <w:t xml:space="preserve">              </w:t>
      </w:r>
    </w:p>
    <w:p w14:paraId="772C2E3A">
      <w:pPr>
        <w:widowControl/>
        <w:snapToGrid w:val="0"/>
        <w:spacing w:line="480" w:lineRule="auto"/>
        <w:textAlignment w:val="baseline"/>
        <w:rPr>
          <w:rFonts w:hint="eastAsia" w:ascii="宋体" w:hAnsi="宋体" w:eastAsia="宋体" w:cs="Calibri"/>
          <w:sz w:val="21"/>
          <w:szCs w:val="21"/>
          <w:highlight w:val="none"/>
          <w:lang w:val="en-US" w:eastAsia="zh-CN"/>
        </w:rPr>
      </w:pPr>
    </w:p>
    <w:p w14:paraId="5B2840BF">
      <w:pPr>
        <w:spacing w:after="120" w:line="480" w:lineRule="auto"/>
        <w:ind w:left="0" w:leftChars="0" w:firstLine="0" w:firstLineChars="0"/>
        <w:jc w:val="both"/>
        <w:textAlignment w:val="baseline"/>
        <w:rPr>
          <w:rFonts w:hint="default" w:ascii="宋体" w:hAnsi="宋体" w:eastAsia="宋体" w:cs="Times New Roman"/>
          <w:kern w:val="2"/>
          <w:sz w:val="21"/>
          <w:szCs w:val="22"/>
          <w:highlight w:val="none"/>
          <w:lang w:val="en-US" w:eastAsia="zh-CN" w:bidi="ar-SA"/>
        </w:rPr>
      </w:pPr>
    </w:p>
    <w:p w14:paraId="2AAD4B01">
      <w:pPr>
        <w:widowControl/>
        <w:snapToGrid w:val="0"/>
        <w:spacing w:line="480" w:lineRule="auto"/>
        <w:jc w:val="center"/>
        <w:textAlignment w:val="baseline"/>
        <w:rPr>
          <w:rFonts w:ascii="宋体" w:hAnsi="宋体" w:eastAsia="宋体" w:cs="仿宋_GB2312"/>
          <w:sz w:val="21"/>
          <w:szCs w:val="21"/>
          <w:highlight w:val="none"/>
        </w:rPr>
      </w:pPr>
      <w:r>
        <w:rPr>
          <w:rFonts w:hint="eastAsia" w:ascii="宋体" w:hAnsi="宋体" w:eastAsia="宋体" w:cs="仿宋_GB2312"/>
          <w:sz w:val="21"/>
          <w:szCs w:val="21"/>
          <w:highlight w:val="none"/>
        </w:rPr>
        <w:t>法定代表人身份证正反面扫描件</w:t>
      </w:r>
    </w:p>
    <w:p w14:paraId="6B7D5F10">
      <w:pPr>
        <w:widowControl/>
        <w:snapToGrid w:val="0"/>
        <w:spacing w:line="480" w:lineRule="auto"/>
        <w:textAlignment w:val="baseline"/>
        <w:rPr>
          <w:rFonts w:ascii="宋体" w:hAnsi="宋体" w:eastAsia="宋体" w:cs="Times New Roman"/>
          <w:sz w:val="21"/>
          <w:szCs w:val="21"/>
          <w:highlight w:val="none"/>
        </w:rPr>
      </w:pPr>
    </w:p>
    <w:p w14:paraId="62D76485">
      <w:pPr>
        <w:widowControl/>
        <w:snapToGrid w:val="0"/>
        <w:spacing w:line="480" w:lineRule="auto"/>
        <w:textAlignment w:val="baseline"/>
        <w:rPr>
          <w:rFonts w:ascii="宋体" w:hAnsi="宋体" w:eastAsia="宋体" w:cs="Times New Roman"/>
          <w:sz w:val="21"/>
          <w:szCs w:val="21"/>
          <w:highlight w:val="none"/>
        </w:rPr>
      </w:pPr>
    </w:p>
    <w:p w14:paraId="013FB01F">
      <w:pPr>
        <w:widowControl/>
        <w:snapToGrid w:val="0"/>
        <w:spacing w:line="480" w:lineRule="auto"/>
        <w:textAlignment w:val="baseline"/>
        <w:rPr>
          <w:rFonts w:ascii="宋体" w:hAnsi="宋体" w:eastAsia="宋体" w:cs="Times New Roman"/>
          <w:sz w:val="21"/>
          <w:szCs w:val="21"/>
          <w:highlight w:val="none"/>
        </w:rPr>
      </w:pPr>
    </w:p>
    <w:p w14:paraId="54A7E687">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单位名称（公章）</w:t>
      </w:r>
    </w:p>
    <w:p w14:paraId="0FA72ACB">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法定代表人（签字或盖章）</w:t>
      </w:r>
    </w:p>
    <w:p w14:paraId="78362A29">
      <w:pPr>
        <w:widowControl/>
        <w:snapToGrid w:val="0"/>
        <w:spacing w:line="480" w:lineRule="auto"/>
        <w:ind w:firstLine="630" w:firstLineChars="300"/>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年</w:t>
      </w:r>
      <w:r>
        <w:rPr>
          <w:rFonts w:hint="eastAsia" w:ascii="宋体" w:hAnsi="宋体" w:eastAsia="宋体" w:cs="Times New Roman"/>
          <w:sz w:val="21"/>
          <w:szCs w:val="21"/>
          <w:highlight w:val="none"/>
          <w:lang w:val="en-US" w:eastAsia="zh-CN"/>
        </w:rPr>
        <w:t xml:space="preserve">   </w:t>
      </w:r>
      <w:r>
        <w:rPr>
          <w:rFonts w:ascii="宋体" w:hAnsi="宋体" w:eastAsia="宋体" w:cs="Times New Roman"/>
          <w:sz w:val="21"/>
          <w:szCs w:val="21"/>
          <w:highlight w:val="none"/>
        </w:rPr>
        <w:t>月</w:t>
      </w:r>
      <w:r>
        <w:rPr>
          <w:rFonts w:hint="eastAsia" w:ascii="宋体" w:hAnsi="宋体" w:eastAsia="宋体" w:cs="Times New Roman"/>
          <w:sz w:val="21"/>
          <w:szCs w:val="21"/>
          <w:highlight w:val="none"/>
          <w:lang w:val="en-US" w:eastAsia="zh-CN"/>
        </w:rPr>
        <w:t xml:space="preserve">    </w:t>
      </w:r>
      <w:r>
        <w:rPr>
          <w:rFonts w:ascii="宋体" w:hAnsi="宋体" w:eastAsia="宋体" w:cs="Times New Roman"/>
          <w:sz w:val="21"/>
          <w:szCs w:val="21"/>
          <w:highlight w:val="none"/>
        </w:rPr>
        <w:t>日</w:t>
      </w:r>
    </w:p>
    <w:p w14:paraId="658E66E7">
      <w:pPr>
        <w:widowControl/>
        <w:snapToGrid w:val="0"/>
        <w:spacing w:line="480" w:lineRule="auto"/>
        <w:jc w:val="center"/>
        <w:textAlignment w:val="baseline"/>
        <w:rPr>
          <w:rFonts w:ascii="宋体" w:hAnsi="宋体" w:eastAsia="宋体" w:cs="宋体"/>
          <w:b/>
          <w:bCs/>
          <w:sz w:val="21"/>
          <w:szCs w:val="21"/>
          <w:highlight w:val="none"/>
        </w:rPr>
      </w:pPr>
    </w:p>
    <w:p w14:paraId="11BC80B2">
      <w:pPr>
        <w:snapToGrid w:val="0"/>
        <w:spacing w:line="420" w:lineRule="exact"/>
        <w:ind w:firstLine="323" w:firstLineChars="134"/>
        <w:jc w:val="left"/>
        <w:rPr>
          <w:rFonts w:hint="eastAsia" w:ascii="仿宋" w:hAnsi="仿宋" w:eastAsia="仿宋" w:cs="仿宋"/>
          <w:b/>
          <w:bCs/>
          <w:sz w:val="24"/>
          <w:highlight w:val="none"/>
        </w:rPr>
        <w:sectPr>
          <w:pgSz w:w="11906" w:h="16838"/>
          <w:pgMar w:top="1440" w:right="1416" w:bottom="1440" w:left="179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b/>
          <w:bCs/>
          <w:sz w:val="24"/>
          <w:szCs w:val="22"/>
          <w:highlight w:val="none"/>
        </w:rPr>
        <w:t>注：提供法定代表人的身份证正反面复印件并加盖公章，将身份证原件带至</w:t>
      </w:r>
      <w:r>
        <w:rPr>
          <w:rFonts w:hint="eastAsia" w:ascii="仿宋" w:hAnsi="仿宋" w:eastAsia="仿宋" w:cs="仿宋"/>
          <w:b/>
          <w:bCs/>
          <w:sz w:val="24"/>
          <w:szCs w:val="22"/>
          <w:highlight w:val="none"/>
          <w:lang w:val="en-US" w:eastAsia="zh-CN"/>
        </w:rPr>
        <w:t>开标</w:t>
      </w:r>
      <w:r>
        <w:rPr>
          <w:rFonts w:hint="eastAsia" w:ascii="仿宋" w:hAnsi="仿宋" w:eastAsia="仿宋" w:cs="仿宋"/>
          <w:b/>
          <w:bCs/>
          <w:sz w:val="24"/>
          <w:szCs w:val="22"/>
          <w:highlight w:val="none"/>
        </w:rPr>
        <w:t>现场备查。</w:t>
      </w:r>
      <w:r>
        <w:rPr>
          <w:rFonts w:hint="eastAsia" w:ascii="仿宋" w:hAnsi="仿宋" w:eastAsia="仿宋" w:cs="仿宋"/>
          <w:b/>
          <w:bCs/>
          <w:sz w:val="24"/>
          <w:szCs w:val="22"/>
          <w:highlight w:val="none"/>
          <w:lang w:val="en-US" w:eastAsia="zh-CN"/>
        </w:rPr>
        <w:t>如</w:t>
      </w:r>
      <w:r>
        <w:rPr>
          <w:rFonts w:hint="eastAsia" w:ascii="仿宋" w:hAnsi="仿宋" w:eastAsia="仿宋" w:cs="仿宋"/>
          <w:b/>
          <w:bCs/>
          <w:sz w:val="24"/>
          <w:szCs w:val="22"/>
          <w:highlight w:val="none"/>
        </w:rPr>
        <w:t>法定代表人参加投标，则须由法定代表人当场出示法定代表人身份证明原件和本人身份证原件参加本</w:t>
      </w:r>
      <w:r>
        <w:rPr>
          <w:rFonts w:hint="eastAsia" w:ascii="仿宋" w:hAnsi="仿宋" w:eastAsia="仿宋" w:cs="仿宋"/>
          <w:b/>
          <w:bCs/>
          <w:sz w:val="24"/>
          <w:szCs w:val="22"/>
          <w:highlight w:val="none"/>
          <w:lang w:val="en-US" w:eastAsia="zh-CN"/>
        </w:rPr>
        <w:t>项目</w:t>
      </w:r>
      <w:r>
        <w:rPr>
          <w:rFonts w:hint="eastAsia" w:ascii="仿宋" w:hAnsi="仿宋" w:eastAsia="仿宋" w:cs="仿宋"/>
          <w:b/>
          <w:bCs/>
          <w:sz w:val="24"/>
          <w:szCs w:val="22"/>
          <w:highlight w:val="none"/>
        </w:rPr>
        <w:t>开标会。</w:t>
      </w:r>
    </w:p>
    <w:p w14:paraId="52E377E7">
      <w:pPr>
        <w:snapToGrid w:val="0"/>
        <w:spacing w:line="360" w:lineRule="auto"/>
        <w:contextualSpacing/>
        <w:rPr>
          <w:rFonts w:hint="eastAsia" w:ascii="仿宋" w:hAnsi="仿宋" w:eastAsia="仿宋" w:cs="Times New Roman"/>
          <w:kern w:val="0"/>
          <w:sz w:val="24"/>
          <w:szCs w:val="24"/>
          <w:highlight w:val="none"/>
          <w:lang w:val="zh-CN" w:eastAsia="zh-CN"/>
        </w:rPr>
      </w:pPr>
      <w:r>
        <w:rPr>
          <w:rFonts w:ascii="仿宋" w:hAnsi="仿宋" w:eastAsia="仿宋" w:cs="Times New Roman"/>
          <w:kern w:val="0"/>
          <w:sz w:val="24"/>
          <w:szCs w:val="24"/>
          <w:highlight w:val="none"/>
          <w:lang w:val="zh-CN"/>
        </w:rPr>
        <w:t>附件</w:t>
      </w:r>
      <w:r>
        <w:rPr>
          <w:rFonts w:hint="eastAsia" w:ascii="仿宋" w:hAnsi="仿宋" w:eastAsia="仿宋" w:cs="Times New Roman"/>
          <w:kern w:val="0"/>
          <w:sz w:val="24"/>
          <w:szCs w:val="24"/>
          <w:highlight w:val="none"/>
          <w:lang w:val="en-US" w:eastAsia="zh-CN"/>
        </w:rPr>
        <w:t>3</w:t>
      </w:r>
    </w:p>
    <w:p w14:paraId="53AEF338">
      <w:pPr>
        <w:widowControl/>
        <w:snapToGrid w:val="0"/>
        <w:spacing w:line="480" w:lineRule="auto"/>
        <w:jc w:val="center"/>
        <w:textAlignment w:val="baseline"/>
        <w:rPr>
          <w:rFonts w:ascii="宋体" w:hAnsi="宋体" w:eastAsia="宋体" w:cs="宋体"/>
          <w:b/>
          <w:bCs/>
          <w:sz w:val="21"/>
          <w:szCs w:val="21"/>
          <w:highlight w:val="none"/>
        </w:rPr>
      </w:pPr>
      <w:r>
        <w:rPr>
          <w:rFonts w:ascii="宋体" w:hAnsi="宋体" w:eastAsia="宋体" w:cs="宋体"/>
          <w:b/>
          <w:bCs/>
          <w:sz w:val="21"/>
          <w:szCs w:val="21"/>
          <w:highlight w:val="none"/>
        </w:rPr>
        <w:t>授权委托书</w:t>
      </w:r>
    </w:p>
    <w:p w14:paraId="36448DDD">
      <w:pPr>
        <w:widowControl/>
        <w:spacing w:line="480" w:lineRule="auto"/>
        <w:textAlignment w:val="baseline"/>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lang w:eastAsia="zh-CN"/>
        </w:rPr>
        <w:t>南通苏通控股集团有限公司</w:t>
      </w:r>
      <w:r>
        <w:rPr>
          <w:rFonts w:ascii="宋体" w:hAnsi="宋体" w:eastAsia="宋体" w:cs="Times New Roman"/>
          <w:sz w:val="21"/>
          <w:szCs w:val="21"/>
          <w:highlight w:val="none"/>
          <w:u w:val="single"/>
        </w:rPr>
        <w:t>（采购人）</w:t>
      </w:r>
      <w:r>
        <w:rPr>
          <w:rFonts w:hint="eastAsia" w:ascii="宋体" w:hAnsi="宋体" w:eastAsia="宋体" w:cs="Times New Roman"/>
          <w:sz w:val="21"/>
          <w:szCs w:val="21"/>
          <w:highlight w:val="none"/>
          <w:u w:val="single"/>
        </w:rPr>
        <w:t>：</w:t>
      </w:r>
    </w:p>
    <w:p w14:paraId="74E948B9">
      <w:pPr>
        <w:widowControl/>
        <w:snapToGrid w:val="0"/>
        <w:spacing w:line="480" w:lineRule="auto"/>
        <w:ind w:left="1" w:firstLine="420" w:firstLineChars="200"/>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兹授权</w:t>
      </w:r>
      <w:r>
        <w:rPr>
          <w:rFonts w:ascii="宋体" w:hAnsi="宋体" w:eastAsia="宋体" w:cs="Times New Roman"/>
          <w:b/>
          <w:bCs/>
          <w:sz w:val="21"/>
          <w:szCs w:val="21"/>
          <w:highlight w:val="none"/>
          <w:u w:val="single"/>
        </w:rPr>
        <w:t>（被授权人的姓名）</w:t>
      </w:r>
      <w:r>
        <w:rPr>
          <w:rFonts w:ascii="宋体" w:hAnsi="宋体" w:eastAsia="宋体" w:cs="Times New Roman"/>
          <w:sz w:val="21"/>
          <w:szCs w:val="21"/>
          <w:highlight w:val="none"/>
        </w:rPr>
        <w:t>代表我公司参加</w:t>
      </w:r>
      <w:r>
        <w:rPr>
          <w:rFonts w:ascii="宋体" w:hAnsi="宋体" w:eastAsia="宋体" w:cs="Times New Roman"/>
          <w:b/>
          <w:bCs/>
          <w:sz w:val="21"/>
          <w:szCs w:val="21"/>
          <w:highlight w:val="none"/>
          <w:u w:val="single"/>
        </w:rPr>
        <w:t>（询价项目名称)</w:t>
      </w:r>
      <w:r>
        <w:rPr>
          <w:rFonts w:ascii="宋体" w:hAnsi="宋体" w:eastAsia="宋体" w:cs="Times New Roman"/>
          <w:sz w:val="21"/>
          <w:szCs w:val="21"/>
          <w:highlight w:val="none"/>
        </w:rPr>
        <w:t>项目的询价活动，全权处理一切与该项目询价有关的事务。其在办理上述事宜过程中所签署的所有文件我公司均予以承认。</w:t>
      </w:r>
    </w:p>
    <w:p w14:paraId="5B654568">
      <w:pPr>
        <w:widowControl/>
        <w:snapToGrid w:val="0"/>
        <w:spacing w:line="480" w:lineRule="auto"/>
        <w:ind w:left="1" w:firstLine="420" w:firstLineChars="200"/>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被授权人无转委托权。特此委托。</w:t>
      </w:r>
    </w:p>
    <w:p w14:paraId="44EE7C9B">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附：被授权人情况：</w:t>
      </w:r>
    </w:p>
    <w:p w14:paraId="2B634C73">
      <w:pPr>
        <w:widowControl/>
        <w:snapToGrid w:val="0"/>
        <w:spacing w:line="480" w:lineRule="auto"/>
        <w:textAlignment w:val="baseline"/>
        <w:rPr>
          <w:rFonts w:ascii="宋体" w:hAnsi="宋体" w:eastAsia="宋体" w:cs="Times New Roman"/>
          <w:sz w:val="21"/>
          <w:szCs w:val="21"/>
          <w:highlight w:val="none"/>
          <w:u w:val="single"/>
        </w:rPr>
      </w:pPr>
      <w:r>
        <w:rPr>
          <w:rFonts w:ascii="宋体" w:hAnsi="宋体" w:eastAsia="宋体" w:cs="Times New Roman"/>
          <w:sz w:val="21"/>
          <w:szCs w:val="21"/>
          <w:highlight w:val="none"/>
        </w:rPr>
        <w:t>姓名：</w:t>
      </w:r>
      <w:r>
        <w:rPr>
          <w:rFonts w:hint="eastAsia" w:ascii="宋体" w:hAnsi="宋体" w:eastAsia="宋体" w:cs="Times New Roman"/>
          <w:sz w:val="21"/>
          <w:szCs w:val="21"/>
          <w:highlight w:val="none"/>
          <w:u w:val="single"/>
        </w:rPr>
        <w:t xml:space="preserve">           </w:t>
      </w:r>
      <w:r>
        <w:rPr>
          <w:rFonts w:ascii="宋体" w:hAnsi="宋体" w:eastAsia="宋体" w:cs="Times New Roman"/>
          <w:sz w:val="21"/>
          <w:szCs w:val="21"/>
          <w:highlight w:val="none"/>
        </w:rPr>
        <w:t>性别：</w:t>
      </w:r>
      <w:r>
        <w:rPr>
          <w:rFonts w:hint="eastAsia" w:ascii="宋体" w:hAnsi="宋体" w:eastAsia="宋体" w:cs="Times New Roman"/>
          <w:sz w:val="21"/>
          <w:szCs w:val="21"/>
          <w:highlight w:val="none"/>
          <w:u w:val="single"/>
        </w:rPr>
        <w:t xml:space="preserve">           </w:t>
      </w:r>
      <w:r>
        <w:rPr>
          <w:rFonts w:ascii="宋体" w:hAnsi="宋体" w:eastAsia="宋体" w:cs="Times New Roman"/>
          <w:sz w:val="21"/>
          <w:szCs w:val="21"/>
          <w:highlight w:val="none"/>
        </w:rPr>
        <w:t>年龄：</w:t>
      </w:r>
      <w:r>
        <w:rPr>
          <w:rFonts w:hint="eastAsia" w:ascii="宋体" w:hAnsi="宋体" w:eastAsia="宋体" w:cs="Times New Roman"/>
          <w:sz w:val="21"/>
          <w:szCs w:val="21"/>
          <w:highlight w:val="none"/>
          <w:u w:val="single"/>
        </w:rPr>
        <w:t xml:space="preserve">           </w:t>
      </w:r>
      <w:r>
        <w:rPr>
          <w:rFonts w:ascii="宋体" w:hAnsi="宋体" w:eastAsia="宋体" w:cs="Times New Roman"/>
          <w:sz w:val="21"/>
          <w:szCs w:val="21"/>
          <w:highlight w:val="none"/>
        </w:rPr>
        <w:t>职务：</w:t>
      </w:r>
      <w:r>
        <w:rPr>
          <w:rFonts w:hint="eastAsia" w:ascii="宋体" w:hAnsi="宋体" w:eastAsia="宋体" w:cs="Times New Roman"/>
          <w:sz w:val="21"/>
          <w:szCs w:val="21"/>
          <w:highlight w:val="none"/>
          <w:u w:val="single"/>
        </w:rPr>
        <w:t xml:space="preserve">           </w:t>
      </w:r>
    </w:p>
    <w:p w14:paraId="539BCA33">
      <w:pPr>
        <w:widowControl/>
        <w:snapToGrid w:val="0"/>
        <w:spacing w:line="480" w:lineRule="auto"/>
        <w:textAlignment w:val="baseline"/>
        <w:rPr>
          <w:rFonts w:ascii="宋体" w:hAnsi="宋体" w:eastAsia="宋体" w:cs="Times New Roman"/>
          <w:sz w:val="21"/>
          <w:szCs w:val="21"/>
          <w:highlight w:val="none"/>
          <w:u w:val="single"/>
        </w:rPr>
      </w:pPr>
      <w:r>
        <w:rPr>
          <w:rFonts w:ascii="宋体" w:hAnsi="宋体" w:eastAsia="宋体" w:cs="Times New Roman"/>
          <w:sz w:val="21"/>
          <w:szCs w:val="21"/>
          <w:highlight w:val="none"/>
        </w:rPr>
        <w:t>身份证号码：</w:t>
      </w:r>
      <w:r>
        <w:rPr>
          <w:rFonts w:hint="eastAsia" w:ascii="宋体" w:hAnsi="宋体" w:eastAsia="宋体" w:cs="Times New Roman"/>
          <w:sz w:val="21"/>
          <w:szCs w:val="21"/>
          <w:highlight w:val="none"/>
          <w:u w:val="single"/>
        </w:rPr>
        <w:t xml:space="preserve">                      </w:t>
      </w:r>
    </w:p>
    <w:p w14:paraId="17D67BD5">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手机：</w:t>
      </w:r>
      <w:r>
        <w:rPr>
          <w:rFonts w:hint="eastAsia" w:ascii="宋体" w:hAnsi="宋体" w:eastAsia="宋体" w:cs="Times New Roman"/>
          <w:sz w:val="21"/>
          <w:szCs w:val="21"/>
          <w:highlight w:val="none"/>
          <w:u w:val="single"/>
        </w:rPr>
        <w:t xml:space="preserve">           </w:t>
      </w:r>
    </w:p>
    <w:p w14:paraId="54AA9405">
      <w:pPr>
        <w:widowControl/>
        <w:snapToGrid w:val="0"/>
        <w:spacing w:line="480" w:lineRule="auto"/>
        <w:jc w:val="center"/>
        <w:textAlignment w:val="baseline"/>
        <w:rPr>
          <w:rFonts w:ascii="宋体" w:hAnsi="宋体" w:eastAsia="宋体" w:cs="仿宋_GB2312"/>
          <w:sz w:val="23"/>
          <w:szCs w:val="23"/>
          <w:highlight w:val="none"/>
        </w:rPr>
      </w:pPr>
    </w:p>
    <w:p w14:paraId="498932F9">
      <w:pPr>
        <w:widowControl/>
        <w:snapToGrid w:val="0"/>
        <w:spacing w:line="480" w:lineRule="auto"/>
        <w:jc w:val="center"/>
        <w:textAlignment w:val="baseline"/>
        <w:rPr>
          <w:rFonts w:ascii="宋体" w:hAnsi="宋体" w:eastAsia="宋体" w:cs="仿宋_GB2312"/>
          <w:b/>
          <w:bCs/>
          <w:sz w:val="21"/>
          <w:szCs w:val="21"/>
          <w:highlight w:val="none"/>
        </w:rPr>
      </w:pPr>
      <w:r>
        <w:rPr>
          <w:rFonts w:hint="eastAsia" w:ascii="宋体" w:hAnsi="宋体" w:eastAsia="宋体" w:cs="仿宋_GB2312"/>
          <w:sz w:val="21"/>
          <w:szCs w:val="21"/>
          <w:highlight w:val="none"/>
        </w:rPr>
        <w:t>授权代表身份证正反面扫描件</w:t>
      </w:r>
    </w:p>
    <w:p w14:paraId="3A0DC317">
      <w:pPr>
        <w:spacing w:after="120" w:line="480" w:lineRule="auto"/>
        <w:ind w:left="560" w:leftChars="200"/>
        <w:jc w:val="both"/>
        <w:textAlignment w:val="baseline"/>
        <w:rPr>
          <w:rFonts w:ascii="宋体" w:hAnsi="宋体" w:eastAsia="宋体" w:cs="Times New Roman"/>
          <w:kern w:val="2"/>
          <w:sz w:val="21"/>
          <w:szCs w:val="22"/>
          <w:highlight w:val="none"/>
          <w:lang w:val="en-US" w:eastAsia="zh-CN" w:bidi="ar-SA"/>
        </w:rPr>
      </w:pPr>
    </w:p>
    <w:p w14:paraId="5E5A22F4">
      <w:pPr>
        <w:spacing w:after="120" w:line="480" w:lineRule="auto"/>
        <w:ind w:left="560" w:leftChars="200"/>
        <w:jc w:val="both"/>
        <w:textAlignment w:val="baseline"/>
        <w:rPr>
          <w:rFonts w:ascii="宋体" w:hAnsi="宋体" w:eastAsia="宋体" w:cs="Times New Roman"/>
          <w:kern w:val="2"/>
          <w:sz w:val="21"/>
          <w:szCs w:val="22"/>
          <w:highlight w:val="none"/>
          <w:lang w:val="en-US" w:eastAsia="zh-CN" w:bidi="ar-SA"/>
        </w:rPr>
      </w:pPr>
    </w:p>
    <w:p w14:paraId="321AA5B5">
      <w:pPr>
        <w:spacing w:after="120" w:line="480" w:lineRule="auto"/>
        <w:ind w:left="560" w:leftChars="200"/>
        <w:jc w:val="both"/>
        <w:textAlignment w:val="baseline"/>
        <w:rPr>
          <w:rFonts w:ascii="宋体" w:hAnsi="宋体" w:eastAsia="宋体" w:cs="Times New Roman"/>
          <w:kern w:val="2"/>
          <w:sz w:val="21"/>
          <w:szCs w:val="22"/>
          <w:highlight w:val="none"/>
          <w:lang w:val="en-US" w:eastAsia="zh-CN" w:bidi="ar-SA"/>
        </w:rPr>
      </w:pPr>
    </w:p>
    <w:p w14:paraId="66027544">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单位名称（公章）</w:t>
      </w:r>
    </w:p>
    <w:p w14:paraId="15CABB92">
      <w:pPr>
        <w:widowControl/>
        <w:snapToGrid w:val="0"/>
        <w:spacing w:line="480" w:lineRule="auto"/>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法定代表人（签字或盖章）</w:t>
      </w:r>
    </w:p>
    <w:p w14:paraId="5180874F">
      <w:pPr>
        <w:widowControl/>
        <w:snapToGrid w:val="0"/>
        <w:spacing w:line="480" w:lineRule="auto"/>
        <w:ind w:firstLine="630" w:firstLineChars="300"/>
        <w:textAlignment w:val="baseline"/>
        <w:rPr>
          <w:rFonts w:ascii="宋体" w:hAnsi="宋体" w:eastAsia="宋体" w:cs="Times New Roman"/>
          <w:sz w:val="21"/>
          <w:szCs w:val="21"/>
          <w:highlight w:val="none"/>
        </w:rPr>
      </w:pPr>
      <w:r>
        <w:rPr>
          <w:rFonts w:ascii="宋体" w:hAnsi="宋体" w:eastAsia="宋体" w:cs="Times New Roman"/>
          <w:sz w:val="21"/>
          <w:szCs w:val="21"/>
          <w:highlight w:val="none"/>
        </w:rPr>
        <w:t>年</w:t>
      </w:r>
      <w:r>
        <w:rPr>
          <w:rFonts w:hint="eastAsia" w:ascii="宋体" w:hAnsi="宋体" w:eastAsia="宋体" w:cs="Times New Roman"/>
          <w:sz w:val="21"/>
          <w:szCs w:val="21"/>
          <w:highlight w:val="none"/>
          <w:lang w:val="en-US" w:eastAsia="zh-CN"/>
        </w:rPr>
        <w:t xml:space="preserve">   </w:t>
      </w:r>
      <w:r>
        <w:rPr>
          <w:rFonts w:ascii="宋体" w:hAnsi="宋体" w:eastAsia="宋体" w:cs="Times New Roman"/>
          <w:sz w:val="21"/>
          <w:szCs w:val="21"/>
          <w:highlight w:val="none"/>
        </w:rPr>
        <w:t>月</w:t>
      </w:r>
      <w:r>
        <w:rPr>
          <w:rFonts w:hint="eastAsia" w:ascii="宋体" w:hAnsi="宋体" w:eastAsia="宋体" w:cs="Times New Roman"/>
          <w:sz w:val="21"/>
          <w:szCs w:val="21"/>
          <w:highlight w:val="none"/>
          <w:lang w:val="en-US" w:eastAsia="zh-CN"/>
        </w:rPr>
        <w:t xml:space="preserve">    </w:t>
      </w:r>
      <w:r>
        <w:rPr>
          <w:rFonts w:ascii="宋体" w:hAnsi="宋体" w:eastAsia="宋体" w:cs="Times New Roman"/>
          <w:sz w:val="21"/>
          <w:szCs w:val="21"/>
          <w:highlight w:val="none"/>
        </w:rPr>
        <w:t>日</w:t>
      </w:r>
    </w:p>
    <w:p w14:paraId="50C9E470">
      <w:pPr>
        <w:widowControl/>
        <w:snapToGrid w:val="0"/>
        <w:spacing w:line="420" w:lineRule="exact"/>
        <w:ind w:firstLine="484" w:firstLineChars="202"/>
        <w:jc w:val="right"/>
        <w:textAlignment w:val="baseline"/>
        <w:rPr>
          <w:rFonts w:hint="eastAsia" w:ascii="仿宋" w:hAnsi="仿宋" w:eastAsia="仿宋" w:cs="仿宋"/>
          <w:bCs/>
          <w:sz w:val="24"/>
          <w:szCs w:val="22"/>
          <w:highlight w:val="none"/>
        </w:rPr>
      </w:pPr>
    </w:p>
    <w:p w14:paraId="1FE6BFDC">
      <w:pPr>
        <w:widowControl/>
        <w:snapToGrid w:val="0"/>
        <w:spacing w:line="420" w:lineRule="exact"/>
        <w:ind w:firstLine="323" w:firstLineChars="134"/>
        <w:jc w:val="left"/>
        <w:textAlignment w:val="baseline"/>
        <w:rPr>
          <w:rFonts w:ascii="宋体" w:hAnsi="宋体" w:eastAsia="宋体" w:cs="Times New Roman"/>
          <w:kern w:val="2"/>
          <w:sz w:val="21"/>
          <w:szCs w:val="21"/>
          <w:highlight w:val="none"/>
          <w:lang w:val="en-US" w:eastAsia="zh-CN" w:bidi="ar-SA"/>
        </w:rPr>
      </w:pPr>
      <w:r>
        <w:rPr>
          <w:rFonts w:hint="eastAsia" w:ascii="仿宋" w:hAnsi="仿宋" w:eastAsia="仿宋" w:cs="仿宋"/>
          <w:b/>
          <w:bCs/>
          <w:sz w:val="24"/>
          <w:szCs w:val="22"/>
          <w:highlight w:val="none"/>
        </w:rPr>
        <w:t>注：提供法定代表人的身份证正反面复印件和被委托授权人的身份证复印件盖公章，</w:t>
      </w:r>
      <w:r>
        <w:rPr>
          <w:rFonts w:hint="eastAsia" w:ascii="仿宋" w:hAnsi="仿宋" w:eastAsia="仿宋" w:cs="仿宋"/>
          <w:b/>
          <w:bCs/>
          <w:sz w:val="24"/>
          <w:szCs w:val="22"/>
          <w:highlight w:val="none"/>
          <w:lang w:val="en-US" w:eastAsia="zh-CN"/>
        </w:rPr>
        <w:t>将身份证原件带至开标现场备查。授权委托人当场出示授权委托书原件和本人身份证原件</w:t>
      </w:r>
      <w:r>
        <w:rPr>
          <w:rFonts w:hint="eastAsia" w:ascii="仿宋" w:hAnsi="仿宋" w:eastAsia="仿宋" w:cs="仿宋"/>
          <w:sz w:val="24"/>
          <w:szCs w:val="22"/>
          <w:highlight w:val="none"/>
          <w:lang w:val="en-US" w:eastAsia="zh-CN"/>
        </w:rPr>
        <w:t>。</w:t>
      </w:r>
    </w:p>
    <w:p w14:paraId="56FA7C0B">
      <w:pPr>
        <w:widowControl/>
        <w:snapToGrid w:val="0"/>
        <w:spacing w:line="480" w:lineRule="auto"/>
        <w:jc w:val="center"/>
        <w:textAlignment w:val="baseline"/>
        <w:rPr>
          <w:rFonts w:ascii="宋体" w:hAnsi="宋体" w:eastAsia="宋体" w:cs="宋体"/>
          <w:b/>
          <w:bCs/>
          <w:sz w:val="21"/>
          <w:szCs w:val="21"/>
          <w:highlight w:val="none"/>
        </w:rPr>
      </w:pPr>
      <w:r>
        <w:rPr>
          <w:rFonts w:ascii="宋体" w:hAnsi="宋体" w:eastAsia="宋体" w:cs="宋体"/>
          <w:b/>
          <w:bCs/>
          <w:sz w:val="21"/>
          <w:szCs w:val="21"/>
          <w:highlight w:val="none"/>
        </w:rPr>
        <w:br w:type="page"/>
      </w:r>
    </w:p>
    <w:p w14:paraId="23AF07ED">
      <w:pPr>
        <w:spacing w:line="360" w:lineRule="auto"/>
        <w:rPr>
          <w:rFonts w:hint="eastAsia" w:ascii="仿宋" w:hAnsi="仿宋" w:eastAsia="仿宋" w:cs="宋体"/>
          <w:kern w:val="0"/>
          <w:sz w:val="24"/>
          <w:szCs w:val="24"/>
          <w:highlight w:val="none"/>
          <w:lang w:eastAsia="zh-CN"/>
        </w:rPr>
      </w:pPr>
      <w:r>
        <w:rPr>
          <w:rFonts w:ascii="仿宋" w:hAnsi="仿宋" w:eastAsia="仿宋" w:cs="宋体"/>
          <w:kern w:val="0"/>
          <w:sz w:val="24"/>
          <w:szCs w:val="24"/>
          <w:highlight w:val="none"/>
        </w:rPr>
        <w:t>附件</w:t>
      </w:r>
      <w:r>
        <w:rPr>
          <w:rFonts w:hint="eastAsia" w:ascii="仿宋" w:hAnsi="仿宋" w:eastAsia="仿宋" w:cs="宋体"/>
          <w:kern w:val="0"/>
          <w:sz w:val="24"/>
          <w:szCs w:val="24"/>
          <w:highlight w:val="none"/>
          <w:lang w:val="en-US" w:eastAsia="zh-CN"/>
        </w:rPr>
        <w:t>4</w:t>
      </w:r>
    </w:p>
    <w:p w14:paraId="4F7412F3">
      <w:pPr>
        <w:spacing w:line="360" w:lineRule="auto"/>
        <w:jc w:val="center"/>
        <w:rPr>
          <w:rFonts w:ascii="仿宋" w:hAnsi="仿宋" w:eastAsia="仿宋" w:cs="宋体"/>
          <w:b/>
          <w:sz w:val="24"/>
          <w:szCs w:val="24"/>
          <w:highlight w:val="none"/>
          <w:lang w:bidi="ar"/>
        </w:rPr>
      </w:pPr>
      <w:r>
        <w:rPr>
          <w:rFonts w:hint="eastAsia" w:ascii="仿宋" w:hAnsi="仿宋" w:eastAsia="仿宋" w:cs="宋体"/>
          <w:b/>
          <w:sz w:val="24"/>
          <w:szCs w:val="24"/>
          <w:highlight w:val="none"/>
          <w:lang w:bidi="ar"/>
        </w:rPr>
        <w:t>供应商信用承诺书</w:t>
      </w:r>
    </w:p>
    <w:p w14:paraId="697FA308">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为营造公开、公平、公正的交易环境，树立诚信守法的投标人形象，本人代表本单位作出以下承诺：</w:t>
      </w:r>
    </w:p>
    <w:p w14:paraId="714379B5">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309D88AA">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二、严格依照国家和省、市、县关于政府采购等方面的法律、法规、规章、规范性文件，参加投标活动；积极履行社会责任，促进廉政建设；</w:t>
      </w:r>
    </w:p>
    <w:p w14:paraId="07709923">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4AB6B483">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096CA87E">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五、自觉接受政府部门、行业组织、社会公众、新闻舆论等监督；</w:t>
      </w:r>
    </w:p>
    <w:p w14:paraId="68A4D579">
      <w:pPr>
        <w:spacing w:line="360" w:lineRule="auto"/>
        <w:ind w:firstLine="480" w:firstLineChars="2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六、上述承诺已向本单位员工做了宣传教育；</w:t>
      </w:r>
    </w:p>
    <w:p w14:paraId="73B20233">
      <w:pPr>
        <w:spacing w:line="360" w:lineRule="auto"/>
        <w:ind w:firstLine="482" w:firstLineChars="200"/>
        <w:rPr>
          <w:rFonts w:ascii="仿宋" w:hAnsi="仿宋" w:eastAsia="仿宋" w:cs="宋体"/>
          <w:kern w:val="0"/>
          <w:sz w:val="24"/>
          <w:szCs w:val="24"/>
          <w:highlight w:val="none"/>
          <w:lang w:val="zh-CN"/>
        </w:rPr>
      </w:pPr>
      <w:r>
        <w:rPr>
          <w:rFonts w:hint="eastAsia" w:ascii="仿宋" w:hAnsi="仿宋" w:eastAsia="仿宋" w:cs="宋体"/>
          <w:b/>
          <w:kern w:val="0"/>
          <w:sz w:val="24"/>
          <w:szCs w:val="24"/>
          <w:highlight w:val="none"/>
          <w:lang w:val="zh-CN" w:bidi="ar"/>
        </w:rPr>
        <w:t>如有违反上述承诺的不良行为，本单位同意将其予以上网公示。</w:t>
      </w:r>
    </w:p>
    <w:p w14:paraId="7B14CD46">
      <w:pPr>
        <w:spacing w:line="360" w:lineRule="auto"/>
        <w:ind w:firstLine="2640" w:firstLineChars="1100"/>
        <w:rPr>
          <w:rFonts w:ascii="仿宋" w:hAnsi="仿宋" w:eastAsia="仿宋" w:cs="宋体"/>
          <w:kern w:val="0"/>
          <w:sz w:val="24"/>
          <w:szCs w:val="24"/>
          <w:highlight w:val="none"/>
          <w:u w:val="single"/>
          <w:lang w:val="zh-CN"/>
        </w:rPr>
      </w:pPr>
      <w:r>
        <w:rPr>
          <w:rFonts w:hint="eastAsia" w:ascii="仿宋" w:hAnsi="仿宋" w:eastAsia="仿宋" w:cs="宋体"/>
          <w:kern w:val="0"/>
          <w:sz w:val="24"/>
          <w:szCs w:val="24"/>
          <w:highlight w:val="none"/>
          <w:lang w:val="zh-CN" w:bidi="ar"/>
        </w:rPr>
        <w:t>投标供应商全称(盖公章)：</w:t>
      </w:r>
    </w:p>
    <w:p w14:paraId="4D004C3A">
      <w:pPr>
        <w:spacing w:line="360" w:lineRule="auto"/>
        <w:ind w:firstLine="2640" w:firstLineChars="1100"/>
        <w:rPr>
          <w:rFonts w:ascii="仿宋" w:hAnsi="仿宋" w:eastAsia="仿宋" w:cs="宋体"/>
          <w:sz w:val="24"/>
          <w:szCs w:val="24"/>
          <w:highlight w:val="none"/>
          <w:u w:val="single"/>
          <w:lang w:val="zh-CN"/>
        </w:rPr>
      </w:pPr>
      <w:r>
        <w:rPr>
          <w:rFonts w:hint="eastAsia" w:ascii="仿宋" w:hAnsi="仿宋" w:eastAsia="仿宋" w:cs="宋体"/>
          <w:kern w:val="0"/>
          <w:sz w:val="24"/>
          <w:szCs w:val="24"/>
          <w:highlight w:val="none"/>
          <w:lang w:val="zh-CN" w:bidi="ar"/>
        </w:rPr>
        <w:t>法定代表人（签字或盖章）：</w:t>
      </w:r>
    </w:p>
    <w:p w14:paraId="00458636">
      <w:pPr>
        <w:spacing w:line="360" w:lineRule="auto"/>
        <w:ind w:firstLine="2640" w:firstLineChars="1100"/>
        <w:rPr>
          <w:rFonts w:ascii="仿宋" w:hAnsi="仿宋" w:eastAsia="仿宋" w:cs="宋体"/>
          <w:kern w:val="0"/>
          <w:sz w:val="24"/>
          <w:szCs w:val="24"/>
          <w:highlight w:val="none"/>
          <w:lang w:val="zh-CN"/>
        </w:rPr>
      </w:pPr>
      <w:r>
        <w:rPr>
          <w:rFonts w:hint="eastAsia" w:ascii="仿宋" w:hAnsi="仿宋" w:eastAsia="仿宋" w:cs="宋体"/>
          <w:kern w:val="0"/>
          <w:sz w:val="24"/>
          <w:szCs w:val="24"/>
          <w:highlight w:val="none"/>
          <w:lang w:val="zh-CN" w:bidi="ar"/>
        </w:rPr>
        <w:t xml:space="preserve">时间： </w:t>
      </w:r>
      <w:r>
        <w:rPr>
          <w:rFonts w:hint="eastAsia" w:ascii="仿宋" w:hAnsi="仿宋" w:eastAsia="仿宋" w:cs="宋体"/>
          <w:kern w:val="0"/>
          <w:sz w:val="24"/>
          <w:szCs w:val="24"/>
          <w:highlight w:val="none"/>
          <w:lang w:val="en-US" w:eastAsia="zh-CN" w:bidi="ar"/>
        </w:rPr>
        <w:t xml:space="preserve">  </w:t>
      </w:r>
      <w:r>
        <w:rPr>
          <w:rFonts w:hint="eastAsia" w:ascii="仿宋" w:hAnsi="仿宋" w:eastAsia="仿宋" w:cs="宋体"/>
          <w:kern w:val="0"/>
          <w:sz w:val="24"/>
          <w:szCs w:val="24"/>
          <w:highlight w:val="none"/>
          <w:lang w:val="zh-CN" w:bidi="ar"/>
        </w:rPr>
        <w:t xml:space="preserve"> 年 </w:t>
      </w:r>
      <w:r>
        <w:rPr>
          <w:rFonts w:hint="eastAsia" w:ascii="仿宋" w:hAnsi="仿宋" w:eastAsia="仿宋" w:cs="宋体"/>
          <w:kern w:val="0"/>
          <w:sz w:val="24"/>
          <w:szCs w:val="24"/>
          <w:highlight w:val="none"/>
          <w:lang w:val="en-US" w:eastAsia="zh-CN" w:bidi="ar"/>
        </w:rPr>
        <w:t xml:space="preserve"> </w:t>
      </w:r>
      <w:r>
        <w:rPr>
          <w:rFonts w:hint="eastAsia" w:ascii="仿宋" w:hAnsi="仿宋" w:eastAsia="仿宋" w:cs="宋体"/>
          <w:kern w:val="0"/>
          <w:sz w:val="24"/>
          <w:szCs w:val="24"/>
          <w:highlight w:val="none"/>
          <w:lang w:val="zh-CN" w:bidi="ar"/>
        </w:rPr>
        <w:t xml:space="preserve"> 月   日</w:t>
      </w:r>
    </w:p>
    <w:p w14:paraId="3CB73F86">
      <w:pPr>
        <w:widowControl/>
        <w:spacing w:line="360" w:lineRule="auto"/>
        <w:jc w:val="left"/>
        <w:rPr>
          <w:rFonts w:ascii="仿宋" w:hAnsi="仿宋" w:eastAsia="仿宋" w:cs="Times New Roman"/>
          <w:sz w:val="24"/>
          <w:szCs w:val="24"/>
          <w:highlight w:val="none"/>
        </w:rPr>
      </w:pPr>
      <w:r>
        <w:rPr>
          <w:rFonts w:ascii="仿宋" w:hAnsi="仿宋" w:eastAsia="仿宋" w:cs="Times New Roman"/>
          <w:sz w:val="24"/>
          <w:szCs w:val="24"/>
          <w:highlight w:val="none"/>
        </w:rPr>
        <w:br w:type="page"/>
      </w:r>
    </w:p>
    <w:p w14:paraId="21C9D12D">
      <w:pPr>
        <w:snapToGrid w:val="0"/>
        <w:spacing w:line="360" w:lineRule="auto"/>
        <w:contextualSpacing/>
        <w:rPr>
          <w:rFonts w:hint="eastAsia" w:ascii="仿宋" w:hAnsi="仿宋" w:eastAsia="仿宋" w:cs="Times New Roman"/>
          <w:kern w:val="0"/>
          <w:sz w:val="24"/>
          <w:szCs w:val="24"/>
          <w:highlight w:val="none"/>
          <w:lang w:eastAsia="zh-CN"/>
        </w:rPr>
      </w:pPr>
      <w:r>
        <w:rPr>
          <w:rFonts w:ascii="仿宋" w:hAnsi="仿宋" w:eastAsia="仿宋" w:cs="Times New Roman"/>
          <w:kern w:val="0"/>
          <w:sz w:val="24"/>
          <w:szCs w:val="24"/>
          <w:highlight w:val="none"/>
        </w:rPr>
        <w:t>附件</w:t>
      </w:r>
      <w:r>
        <w:rPr>
          <w:rFonts w:hint="eastAsia" w:ascii="仿宋" w:hAnsi="仿宋" w:eastAsia="仿宋" w:cs="Times New Roman"/>
          <w:kern w:val="0"/>
          <w:sz w:val="24"/>
          <w:szCs w:val="24"/>
          <w:highlight w:val="none"/>
          <w:lang w:val="en-US" w:eastAsia="zh-CN"/>
        </w:rPr>
        <w:t>5</w:t>
      </w:r>
    </w:p>
    <w:p w14:paraId="0321AB70">
      <w:pPr>
        <w:widowControl/>
        <w:spacing w:line="360" w:lineRule="auto"/>
        <w:jc w:val="center"/>
        <w:rPr>
          <w:rFonts w:ascii="仿宋" w:hAnsi="仿宋" w:eastAsia="仿宋" w:cs="宋体"/>
          <w:kern w:val="0"/>
          <w:sz w:val="24"/>
          <w:szCs w:val="24"/>
          <w:highlight w:val="none"/>
        </w:rPr>
      </w:pPr>
      <w:r>
        <w:rPr>
          <w:rFonts w:hint="eastAsia" w:ascii="仿宋" w:hAnsi="仿宋" w:eastAsia="仿宋" w:cs="宋体"/>
          <w:b/>
          <w:bCs/>
          <w:kern w:val="0"/>
          <w:sz w:val="24"/>
          <w:szCs w:val="24"/>
          <w:highlight w:val="none"/>
        </w:rPr>
        <w:t>报价总表</w:t>
      </w:r>
    </w:p>
    <w:p w14:paraId="42A88985">
      <w:pPr>
        <w:spacing w:line="360" w:lineRule="auto"/>
        <w:rPr>
          <w:rFonts w:ascii="仿宋" w:hAnsi="仿宋" w:eastAsia="仿宋" w:cs="宋体"/>
          <w:kern w:val="0"/>
          <w:sz w:val="24"/>
          <w:szCs w:val="24"/>
          <w:highlight w:val="none"/>
          <w:u w:val="single"/>
        </w:rPr>
      </w:pPr>
      <w:r>
        <w:rPr>
          <w:rFonts w:ascii="仿宋" w:hAnsi="仿宋" w:eastAsia="仿宋" w:cs="宋体"/>
          <w:kern w:val="0"/>
          <w:sz w:val="24"/>
          <w:szCs w:val="24"/>
          <w:highlight w:val="none"/>
        </w:rPr>
        <w:t>供应商全称（加盖公章）：</w:t>
      </w:r>
    </w:p>
    <w:p w14:paraId="3788101A">
      <w:pPr>
        <w:spacing w:line="360" w:lineRule="auto"/>
        <w:rPr>
          <w:rFonts w:ascii="仿宋" w:hAnsi="仿宋" w:eastAsia="仿宋" w:cs="宋体"/>
          <w:kern w:val="0"/>
          <w:sz w:val="24"/>
          <w:szCs w:val="24"/>
          <w:highlight w:val="none"/>
          <w:u w:val="single"/>
        </w:rPr>
      </w:pPr>
      <w:r>
        <w:rPr>
          <w:rFonts w:ascii="仿宋" w:hAnsi="仿宋" w:eastAsia="仿宋" w:cs="宋体"/>
          <w:kern w:val="0"/>
          <w:sz w:val="24"/>
          <w:szCs w:val="24"/>
          <w:highlight w:val="none"/>
        </w:rPr>
        <w:t>项目名称：</w:t>
      </w:r>
    </w:p>
    <w:p w14:paraId="5D7C71D7">
      <w:pPr>
        <w:spacing w:line="360" w:lineRule="auto"/>
        <w:rPr>
          <w:rFonts w:ascii="仿宋" w:hAnsi="仿宋" w:eastAsia="仿宋" w:cs="宋体"/>
          <w:kern w:val="0"/>
          <w:sz w:val="24"/>
          <w:szCs w:val="24"/>
          <w:highlight w:val="none"/>
        </w:rPr>
      </w:pPr>
      <w:r>
        <w:rPr>
          <w:rFonts w:ascii="仿宋" w:hAnsi="仿宋" w:eastAsia="仿宋" w:cs="宋体"/>
          <w:kern w:val="0"/>
          <w:sz w:val="24"/>
          <w:szCs w:val="24"/>
          <w:highlight w:val="none"/>
        </w:rPr>
        <w:t>项目编号：</w:t>
      </w:r>
    </w:p>
    <w:p w14:paraId="31E0C4F1">
      <w:pPr>
        <w:spacing w:line="360" w:lineRule="auto"/>
        <w:rPr>
          <w:rFonts w:ascii="仿宋" w:hAnsi="仿宋" w:eastAsia="仿宋" w:cs="宋体"/>
          <w:kern w:val="0"/>
          <w:sz w:val="24"/>
          <w:szCs w:val="24"/>
          <w:highlight w:val="none"/>
        </w:rPr>
      </w:pPr>
      <w:r>
        <w:rPr>
          <w:rFonts w:ascii="仿宋" w:hAnsi="仿宋" w:eastAsia="仿宋" w:cs="宋体"/>
          <w:kern w:val="0"/>
          <w:sz w:val="24"/>
          <w:szCs w:val="24"/>
          <w:highlight w:val="none"/>
        </w:rPr>
        <w:t>分包号：</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E6B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14:paraId="5972D03D">
            <w:pPr>
              <w:spacing w:line="360" w:lineRule="auto"/>
              <w:jc w:val="center"/>
              <w:rPr>
                <w:rFonts w:ascii="仿宋" w:hAnsi="仿宋" w:eastAsia="仿宋" w:cs="Times New Roman"/>
                <w:sz w:val="24"/>
                <w:szCs w:val="24"/>
                <w:highlight w:val="none"/>
              </w:rPr>
            </w:pPr>
            <w:r>
              <w:rPr>
                <w:rFonts w:ascii="仿宋" w:hAnsi="仿宋" w:eastAsia="仿宋" w:cs="宋体"/>
                <w:kern w:val="0"/>
                <w:sz w:val="24"/>
                <w:szCs w:val="24"/>
                <w:highlight w:val="none"/>
              </w:rPr>
              <w:t>货物、服务名称</w:t>
            </w:r>
          </w:p>
        </w:tc>
        <w:tc>
          <w:tcPr>
            <w:tcW w:w="4607" w:type="dxa"/>
          </w:tcPr>
          <w:p w14:paraId="189273AA">
            <w:pPr>
              <w:spacing w:line="360" w:lineRule="auto"/>
              <w:jc w:val="center"/>
              <w:rPr>
                <w:rFonts w:ascii="仿宋" w:hAnsi="仿宋" w:eastAsia="仿宋" w:cs="Times New Roman"/>
                <w:sz w:val="24"/>
                <w:szCs w:val="24"/>
                <w:highlight w:val="none"/>
              </w:rPr>
            </w:pPr>
            <w:r>
              <w:rPr>
                <w:rFonts w:ascii="仿宋" w:hAnsi="仿宋" w:eastAsia="仿宋" w:cs="宋体"/>
                <w:kern w:val="0"/>
                <w:sz w:val="24"/>
                <w:szCs w:val="24"/>
                <w:highlight w:val="none"/>
              </w:rPr>
              <w:t>总报价</w:t>
            </w:r>
          </w:p>
        </w:tc>
      </w:tr>
      <w:tr w14:paraId="4119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2A33008C">
            <w:pPr>
              <w:spacing w:line="360" w:lineRule="auto"/>
              <w:rPr>
                <w:rFonts w:ascii="仿宋" w:hAnsi="仿宋" w:eastAsia="仿宋" w:cs="Times New Roman"/>
                <w:sz w:val="24"/>
                <w:szCs w:val="24"/>
                <w:highlight w:val="none"/>
              </w:rPr>
            </w:pPr>
          </w:p>
        </w:tc>
        <w:tc>
          <w:tcPr>
            <w:tcW w:w="4607" w:type="dxa"/>
            <w:vAlign w:val="center"/>
          </w:tcPr>
          <w:p w14:paraId="10B9FEB3">
            <w:pPr>
              <w:spacing w:line="360" w:lineRule="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大写：</w:t>
            </w:r>
          </w:p>
          <w:p w14:paraId="3210C5BC">
            <w:pPr>
              <w:spacing w:line="360" w:lineRule="auto"/>
              <w:rPr>
                <w:rFonts w:ascii="仿宋" w:hAnsi="仿宋" w:eastAsia="仿宋" w:cs="Times New Roman"/>
                <w:sz w:val="24"/>
                <w:szCs w:val="24"/>
                <w:highlight w:val="none"/>
                <w:u w:val="single"/>
              </w:rPr>
            </w:pPr>
            <w:r>
              <w:rPr>
                <w:rFonts w:hint="eastAsia" w:ascii="仿宋" w:hAnsi="仿宋" w:eastAsia="仿宋" w:cs="宋体"/>
                <w:kern w:val="0"/>
                <w:sz w:val="24"/>
                <w:szCs w:val="24"/>
                <w:highlight w:val="none"/>
              </w:rPr>
              <w:t>小写：</w:t>
            </w:r>
          </w:p>
        </w:tc>
      </w:tr>
      <w:tr w14:paraId="1E8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FE3835C">
            <w:pPr>
              <w:spacing w:line="360" w:lineRule="auto"/>
              <w:rPr>
                <w:rFonts w:ascii="仿宋" w:hAnsi="仿宋" w:eastAsia="仿宋" w:cs="Times New Roman"/>
                <w:sz w:val="24"/>
                <w:szCs w:val="24"/>
                <w:highlight w:val="none"/>
              </w:rPr>
            </w:pPr>
            <w:r>
              <w:rPr>
                <w:rFonts w:ascii="仿宋" w:hAnsi="仿宋" w:eastAsia="仿宋" w:cs="宋体"/>
                <w:kern w:val="0"/>
                <w:sz w:val="24"/>
                <w:szCs w:val="24"/>
                <w:highlight w:val="none"/>
              </w:rPr>
              <w:t>主要货物、服务制造商及产地</w:t>
            </w:r>
          </w:p>
        </w:tc>
        <w:tc>
          <w:tcPr>
            <w:tcW w:w="4607" w:type="dxa"/>
          </w:tcPr>
          <w:p w14:paraId="65F04474">
            <w:pPr>
              <w:spacing w:line="360" w:lineRule="auto"/>
              <w:rPr>
                <w:rFonts w:ascii="仿宋" w:hAnsi="仿宋" w:eastAsia="仿宋" w:cs="Times New Roman"/>
                <w:sz w:val="24"/>
                <w:szCs w:val="24"/>
                <w:highlight w:val="none"/>
              </w:rPr>
            </w:pPr>
          </w:p>
        </w:tc>
      </w:tr>
      <w:tr w14:paraId="7540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63D354F7">
            <w:pPr>
              <w:spacing w:line="360" w:lineRule="auto"/>
              <w:rPr>
                <w:rFonts w:ascii="仿宋" w:hAnsi="仿宋" w:eastAsia="仿宋" w:cs="Times New Roman"/>
                <w:sz w:val="24"/>
                <w:szCs w:val="24"/>
                <w:highlight w:val="none"/>
              </w:rPr>
            </w:pPr>
          </w:p>
        </w:tc>
        <w:tc>
          <w:tcPr>
            <w:tcW w:w="4607" w:type="dxa"/>
          </w:tcPr>
          <w:p w14:paraId="22DAA9BD">
            <w:pPr>
              <w:spacing w:line="360" w:lineRule="auto"/>
              <w:rPr>
                <w:rFonts w:ascii="仿宋" w:hAnsi="仿宋" w:eastAsia="仿宋" w:cs="Times New Roman"/>
                <w:sz w:val="24"/>
                <w:szCs w:val="24"/>
                <w:highlight w:val="none"/>
              </w:rPr>
            </w:pPr>
          </w:p>
        </w:tc>
      </w:tr>
    </w:tbl>
    <w:p w14:paraId="472B925E">
      <w:pPr>
        <w:spacing w:line="360" w:lineRule="auto"/>
        <w:rPr>
          <w:rFonts w:ascii="仿宋" w:hAnsi="仿宋" w:eastAsia="仿宋" w:cs="宋体"/>
          <w:kern w:val="0"/>
          <w:sz w:val="24"/>
          <w:szCs w:val="24"/>
          <w:highlight w:val="none"/>
        </w:rPr>
      </w:pPr>
      <w:r>
        <w:rPr>
          <w:rFonts w:ascii="仿宋" w:hAnsi="仿宋" w:eastAsia="仿宋" w:cs="宋体"/>
          <w:kern w:val="0"/>
          <w:sz w:val="24"/>
          <w:szCs w:val="24"/>
          <w:highlight w:val="none"/>
        </w:rPr>
        <w:t>日期：</w:t>
      </w:r>
    </w:p>
    <w:p w14:paraId="14D69B0B">
      <w:pPr>
        <w:spacing w:line="360" w:lineRule="auto"/>
        <w:rPr>
          <w:rFonts w:ascii="仿宋" w:hAnsi="仿宋" w:eastAsia="仿宋" w:cs="宋体"/>
          <w:kern w:val="0"/>
          <w:sz w:val="24"/>
          <w:szCs w:val="24"/>
          <w:highlight w:val="none"/>
        </w:rPr>
      </w:pPr>
      <w:r>
        <w:rPr>
          <w:rFonts w:ascii="仿宋" w:hAnsi="仿宋" w:eastAsia="仿宋" w:cs="宋体"/>
          <w:kern w:val="0"/>
          <w:sz w:val="24"/>
          <w:szCs w:val="24"/>
          <w:highlight w:val="none"/>
        </w:rPr>
        <w:t>填写说明：</w:t>
      </w:r>
    </w:p>
    <w:p w14:paraId="16574DDF">
      <w:pPr>
        <w:spacing w:line="360" w:lineRule="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报价总表</w:t>
      </w:r>
      <w:r>
        <w:rPr>
          <w:rFonts w:ascii="仿宋" w:hAnsi="仿宋" w:eastAsia="仿宋" w:cs="宋体"/>
          <w:kern w:val="0"/>
          <w:sz w:val="24"/>
          <w:szCs w:val="24"/>
          <w:highlight w:val="none"/>
        </w:rPr>
        <w:t>必须加盖</w:t>
      </w:r>
      <w:r>
        <w:rPr>
          <w:rFonts w:hint="eastAsia" w:ascii="仿宋" w:hAnsi="仿宋" w:eastAsia="仿宋" w:cs="宋体"/>
          <w:kern w:val="0"/>
          <w:sz w:val="24"/>
          <w:szCs w:val="24"/>
          <w:highlight w:val="none"/>
        </w:rPr>
        <w:t>供应商</w:t>
      </w:r>
      <w:r>
        <w:rPr>
          <w:rFonts w:ascii="仿宋" w:hAnsi="仿宋" w:eastAsia="仿宋" w:cs="宋体"/>
          <w:kern w:val="0"/>
          <w:sz w:val="24"/>
          <w:szCs w:val="24"/>
          <w:highlight w:val="none"/>
        </w:rPr>
        <w:t>公章（复印件无效）。</w:t>
      </w:r>
    </w:p>
    <w:p w14:paraId="56A03CE8">
      <w:pPr>
        <w:spacing w:line="360" w:lineRule="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、如有分包，供应商</w:t>
      </w:r>
      <w:r>
        <w:rPr>
          <w:rFonts w:hint="eastAsia" w:ascii="仿宋" w:hAnsi="仿宋" w:eastAsia="仿宋" w:cs="宋体"/>
          <w:kern w:val="0"/>
          <w:sz w:val="24"/>
          <w:szCs w:val="24"/>
          <w:highlight w:val="none"/>
        </w:rPr>
        <w:t>参与</w:t>
      </w:r>
      <w:r>
        <w:rPr>
          <w:rFonts w:ascii="仿宋" w:hAnsi="仿宋" w:eastAsia="仿宋" w:cs="宋体"/>
          <w:kern w:val="0"/>
          <w:sz w:val="24"/>
          <w:szCs w:val="24"/>
          <w:highlight w:val="none"/>
        </w:rPr>
        <w:t>任何一个包的标的，都需单独填写</w:t>
      </w:r>
      <w:r>
        <w:rPr>
          <w:rFonts w:hint="eastAsia" w:ascii="仿宋" w:hAnsi="仿宋" w:eastAsia="仿宋" w:cs="宋体"/>
          <w:kern w:val="0"/>
          <w:sz w:val="24"/>
          <w:szCs w:val="24"/>
          <w:highlight w:val="none"/>
        </w:rPr>
        <w:t>报价总表</w:t>
      </w:r>
      <w:r>
        <w:rPr>
          <w:rFonts w:ascii="仿宋" w:hAnsi="仿宋" w:eastAsia="仿宋" w:cs="宋体"/>
          <w:kern w:val="0"/>
          <w:sz w:val="24"/>
          <w:szCs w:val="24"/>
          <w:highlight w:val="none"/>
        </w:rPr>
        <w:t>。</w:t>
      </w:r>
    </w:p>
    <w:p w14:paraId="48D2CA04">
      <w:pPr>
        <w:widowControl/>
        <w:spacing w:line="360" w:lineRule="auto"/>
        <w:jc w:val="left"/>
        <w:rPr>
          <w:rFonts w:ascii="仿宋" w:hAnsi="仿宋" w:eastAsia="仿宋" w:cs="Times New Roman"/>
          <w:kern w:val="0"/>
          <w:sz w:val="24"/>
          <w:szCs w:val="24"/>
          <w:highlight w:val="none"/>
        </w:rPr>
      </w:pPr>
      <w:r>
        <w:rPr>
          <w:rFonts w:ascii="仿宋" w:hAnsi="仿宋" w:eastAsia="仿宋" w:cs="Times New Roman"/>
          <w:kern w:val="0"/>
          <w:sz w:val="24"/>
          <w:szCs w:val="24"/>
          <w:highlight w:val="none"/>
        </w:rPr>
        <w:br w:type="page"/>
      </w:r>
    </w:p>
    <w:p w14:paraId="62E671C8">
      <w:pPr>
        <w:snapToGrid w:val="0"/>
        <w:spacing w:line="360" w:lineRule="auto"/>
        <w:contextualSpacing/>
        <w:rPr>
          <w:rFonts w:hint="eastAsia" w:ascii="仿宋" w:hAnsi="仿宋" w:eastAsia="仿宋" w:cs="Times New Roman"/>
          <w:kern w:val="0"/>
          <w:sz w:val="24"/>
          <w:szCs w:val="24"/>
          <w:highlight w:val="none"/>
          <w:lang w:eastAsia="zh-CN"/>
        </w:rPr>
      </w:pPr>
      <w:r>
        <w:rPr>
          <w:rFonts w:ascii="仿宋" w:hAnsi="仿宋" w:eastAsia="仿宋" w:cs="Times New Roman"/>
          <w:kern w:val="0"/>
          <w:sz w:val="24"/>
          <w:szCs w:val="24"/>
          <w:highlight w:val="none"/>
        </w:rPr>
        <w:t>附件</w:t>
      </w:r>
      <w:r>
        <w:rPr>
          <w:rFonts w:hint="eastAsia" w:ascii="仿宋" w:hAnsi="仿宋" w:eastAsia="仿宋" w:cs="Times New Roman"/>
          <w:kern w:val="0"/>
          <w:sz w:val="24"/>
          <w:szCs w:val="24"/>
          <w:highlight w:val="none"/>
          <w:lang w:val="en-US" w:eastAsia="zh-CN"/>
        </w:rPr>
        <w:t>6</w:t>
      </w:r>
    </w:p>
    <w:p w14:paraId="52739BD3">
      <w:pPr>
        <w:spacing w:line="360" w:lineRule="auto"/>
        <w:jc w:val="center"/>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分项报价明细表（服务类）</w:t>
      </w:r>
    </w:p>
    <w:p w14:paraId="314D6609">
      <w:pPr>
        <w:snapToGrid w:val="0"/>
        <w:spacing w:line="360" w:lineRule="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供应商（盖章）：</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4"/>
        <w:gridCol w:w="1389"/>
        <w:gridCol w:w="898"/>
        <w:gridCol w:w="1197"/>
        <w:gridCol w:w="896"/>
        <w:gridCol w:w="747"/>
        <w:gridCol w:w="1199"/>
        <w:gridCol w:w="1201"/>
        <w:gridCol w:w="1217"/>
      </w:tblGrid>
      <w:tr w14:paraId="2E3A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93" w:type="pct"/>
            <w:shd w:val="clear" w:color="auto" w:fill="auto"/>
            <w:vAlign w:val="center"/>
          </w:tcPr>
          <w:p w14:paraId="7195C1F0">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序号</w:t>
            </w:r>
          </w:p>
        </w:tc>
        <w:tc>
          <w:tcPr>
            <w:tcW w:w="748" w:type="pct"/>
            <w:shd w:val="clear" w:color="auto" w:fill="auto"/>
            <w:vAlign w:val="center"/>
          </w:tcPr>
          <w:p w14:paraId="59D6956F">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位置</w:t>
            </w:r>
          </w:p>
        </w:tc>
        <w:tc>
          <w:tcPr>
            <w:tcW w:w="483" w:type="pct"/>
            <w:shd w:val="clear" w:color="auto" w:fill="auto"/>
            <w:vAlign w:val="center"/>
          </w:tcPr>
          <w:p w14:paraId="6DAED535">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名称</w:t>
            </w:r>
          </w:p>
        </w:tc>
        <w:tc>
          <w:tcPr>
            <w:tcW w:w="644" w:type="pct"/>
            <w:shd w:val="clear" w:color="auto" w:fill="auto"/>
            <w:vAlign w:val="center"/>
          </w:tcPr>
          <w:p w14:paraId="70017F22">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规格型号</w:t>
            </w:r>
          </w:p>
        </w:tc>
        <w:tc>
          <w:tcPr>
            <w:tcW w:w="482" w:type="pct"/>
            <w:shd w:val="clear" w:color="auto" w:fill="auto"/>
            <w:vAlign w:val="center"/>
          </w:tcPr>
          <w:p w14:paraId="6C9E202B">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单位</w:t>
            </w:r>
          </w:p>
        </w:tc>
        <w:tc>
          <w:tcPr>
            <w:tcW w:w="402" w:type="pct"/>
            <w:shd w:val="clear" w:color="auto" w:fill="auto"/>
            <w:vAlign w:val="center"/>
          </w:tcPr>
          <w:p w14:paraId="248B6895">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数量</w:t>
            </w:r>
          </w:p>
        </w:tc>
        <w:tc>
          <w:tcPr>
            <w:tcW w:w="645" w:type="pct"/>
            <w:shd w:val="clear" w:color="auto" w:fill="auto"/>
            <w:vAlign w:val="center"/>
          </w:tcPr>
          <w:p w14:paraId="035393C2">
            <w:pPr>
              <w:keepNext w:val="0"/>
              <w:keepLines w:val="0"/>
              <w:pageBreakBefore w:val="0"/>
              <w:widowControl/>
              <w:kinsoku/>
              <w:wordWrap/>
              <w:overflowPunct/>
              <w:topLinePunct w:val="0"/>
              <w:bidi w:val="0"/>
              <w:spacing w:line="24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b/>
                <w:bCs/>
                <w:color w:val="000000"/>
                <w:kern w:val="0"/>
                <w:sz w:val="21"/>
                <w:szCs w:val="21"/>
                <w:highlight w:val="none"/>
              </w:rPr>
              <w:t>出厂/投用日期</w:t>
            </w:r>
          </w:p>
        </w:tc>
        <w:tc>
          <w:tcPr>
            <w:tcW w:w="644" w:type="pct"/>
            <w:vAlign w:val="center"/>
          </w:tcPr>
          <w:p w14:paraId="09FA3D79">
            <w:pPr>
              <w:keepNext w:val="0"/>
              <w:keepLines w:val="0"/>
              <w:pageBreakBefore w:val="0"/>
              <w:widowControl/>
              <w:kinsoku/>
              <w:wordWrap/>
              <w:overflowPunct/>
              <w:topLinePunct w:val="0"/>
              <w:bidi w:val="0"/>
              <w:spacing w:line="240" w:lineRule="auto"/>
              <w:jc w:val="center"/>
              <w:rPr>
                <w:rFonts w:hint="eastAsia"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单价（元）</w:t>
            </w:r>
          </w:p>
        </w:tc>
        <w:tc>
          <w:tcPr>
            <w:tcW w:w="655" w:type="pct"/>
            <w:vAlign w:val="center"/>
          </w:tcPr>
          <w:p w14:paraId="1FE83964">
            <w:pPr>
              <w:keepNext w:val="0"/>
              <w:keepLines w:val="0"/>
              <w:pageBreakBefore w:val="0"/>
              <w:widowControl/>
              <w:kinsoku/>
              <w:wordWrap/>
              <w:overflowPunct/>
              <w:topLinePunct w:val="0"/>
              <w:bidi w:val="0"/>
              <w:spacing w:line="240" w:lineRule="auto"/>
              <w:jc w:val="center"/>
              <w:rPr>
                <w:rFonts w:hint="default"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总价（元）</w:t>
            </w:r>
          </w:p>
        </w:tc>
      </w:tr>
      <w:tr w14:paraId="51AC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93" w:type="pct"/>
            <w:shd w:val="clear" w:color="auto" w:fill="auto"/>
            <w:vAlign w:val="center"/>
          </w:tcPr>
          <w:p w14:paraId="1D90B36D">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1</w:t>
            </w:r>
          </w:p>
        </w:tc>
        <w:tc>
          <w:tcPr>
            <w:tcW w:w="748" w:type="pct"/>
            <w:shd w:val="clear" w:color="auto" w:fill="auto"/>
            <w:vAlign w:val="center"/>
          </w:tcPr>
          <w:p w14:paraId="2EE5F8F2">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739AA19D">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变压器</w:t>
            </w:r>
          </w:p>
        </w:tc>
        <w:tc>
          <w:tcPr>
            <w:tcW w:w="644" w:type="pct"/>
            <w:shd w:val="clear" w:color="auto" w:fill="auto"/>
            <w:vAlign w:val="center"/>
          </w:tcPr>
          <w:p w14:paraId="58AA6067">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1250</w:t>
            </w:r>
            <w:r>
              <w:rPr>
                <w:rFonts w:hint="eastAsia" w:eastAsia="仿宋" w:cs="Times New Roman"/>
                <w:b w:val="0"/>
                <w:bCs w:val="0"/>
                <w:i w:val="0"/>
                <w:iCs w:val="0"/>
                <w:color w:val="000000"/>
                <w:kern w:val="0"/>
                <w:sz w:val="21"/>
                <w:szCs w:val="21"/>
                <w:highlight w:val="none"/>
                <w:u w:val="none"/>
                <w:lang w:val="en-US" w:eastAsia="zh-CN" w:bidi="ar"/>
              </w:rPr>
              <w:t>kV</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A</w:t>
            </w:r>
          </w:p>
        </w:tc>
        <w:tc>
          <w:tcPr>
            <w:tcW w:w="482" w:type="pct"/>
            <w:shd w:val="clear" w:color="auto" w:fill="auto"/>
            <w:vAlign w:val="center"/>
          </w:tcPr>
          <w:p w14:paraId="016ADD1F">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19D55392">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6</w:t>
            </w:r>
          </w:p>
        </w:tc>
        <w:tc>
          <w:tcPr>
            <w:tcW w:w="645" w:type="pct"/>
            <w:shd w:val="clear" w:color="auto" w:fill="auto"/>
            <w:vAlign w:val="center"/>
          </w:tcPr>
          <w:p w14:paraId="3E8FF9F1">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743F94BD">
            <w:pPr>
              <w:widowControl/>
              <w:spacing w:line="360" w:lineRule="auto"/>
              <w:jc w:val="center"/>
              <w:rPr>
                <w:rFonts w:ascii="仿宋" w:hAnsi="仿宋" w:eastAsia="仿宋" w:cs="仿宋"/>
                <w:b w:val="0"/>
                <w:bCs w:val="0"/>
                <w:sz w:val="21"/>
                <w:szCs w:val="21"/>
                <w:highlight w:val="none"/>
              </w:rPr>
            </w:pPr>
          </w:p>
        </w:tc>
        <w:tc>
          <w:tcPr>
            <w:tcW w:w="655" w:type="pct"/>
          </w:tcPr>
          <w:p w14:paraId="17528D47">
            <w:pPr>
              <w:widowControl/>
              <w:spacing w:line="360" w:lineRule="auto"/>
              <w:jc w:val="center"/>
              <w:rPr>
                <w:rFonts w:ascii="仿宋" w:hAnsi="仿宋" w:eastAsia="仿宋" w:cs="仿宋"/>
                <w:sz w:val="21"/>
                <w:szCs w:val="21"/>
                <w:highlight w:val="none"/>
              </w:rPr>
            </w:pPr>
          </w:p>
        </w:tc>
      </w:tr>
      <w:tr w14:paraId="0E5C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93" w:type="pct"/>
            <w:shd w:val="clear" w:color="auto" w:fill="auto"/>
            <w:vAlign w:val="center"/>
          </w:tcPr>
          <w:p w14:paraId="2085E359">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2</w:t>
            </w:r>
          </w:p>
        </w:tc>
        <w:tc>
          <w:tcPr>
            <w:tcW w:w="748" w:type="pct"/>
            <w:shd w:val="clear" w:color="auto" w:fill="auto"/>
            <w:vAlign w:val="center"/>
          </w:tcPr>
          <w:p w14:paraId="42849F6D">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562F2D9B">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高压柜</w:t>
            </w:r>
          </w:p>
        </w:tc>
        <w:tc>
          <w:tcPr>
            <w:tcW w:w="644" w:type="pct"/>
            <w:shd w:val="clear" w:color="auto" w:fill="auto"/>
            <w:vAlign w:val="center"/>
          </w:tcPr>
          <w:p w14:paraId="203FF56D">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20</w:t>
            </w:r>
            <w:r>
              <w:rPr>
                <w:rFonts w:hint="eastAsia" w:eastAsia="仿宋" w:cs="Times New Roman"/>
                <w:b w:val="0"/>
                <w:bCs w:val="0"/>
                <w:i w:val="0"/>
                <w:iCs w:val="0"/>
                <w:color w:val="000000"/>
                <w:kern w:val="0"/>
                <w:sz w:val="21"/>
                <w:szCs w:val="21"/>
                <w:highlight w:val="none"/>
                <w:u w:val="none"/>
                <w:lang w:val="en-US" w:eastAsia="zh-CN" w:bidi="ar"/>
              </w:rPr>
              <w:t>kV</w:t>
            </w:r>
          </w:p>
        </w:tc>
        <w:tc>
          <w:tcPr>
            <w:tcW w:w="482" w:type="pct"/>
            <w:shd w:val="clear" w:color="auto" w:fill="auto"/>
            <w:vAlign w:val="center"/>
          </w:tcPr>
          <w:p w14:paraId="55669DC2">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668C4F2E">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26</w:t>
            </w:r>
          </w:p>
        </w:tc>
        <w:tc>
          <w:tcPr>
            <w:tcW w:w="645" w:type="pct"/>
            <w:shd w:val="clear" w:color="auto" w:fill="auto"/>
            <w:vAlign w:val="center"/>
          </w:tcPr>
          <w:p w14:paraId="7E47278C">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33E773DC">
            <w:pPr>
              <w:widowControl/>
              <w:spacing w:line="360" w:lineRule="auto"/>
              <w:jc w:val="center"/>
              <w:rPr>
                <w:rFonts w:ascii="仿宋" w:hAnsi="仿宋" w:eastAsia="仿宋" w:cs="仿宋"/>
                <w:b w:val="0"/>
                <w:bCs w:val="0"/>
                <w:sz w:val="21"/>
                <w:szCs w:val="21"/>
                <w:highlight w:val="none"/>
              </w:rPr>
            </w:pPr>
          </w:p>
        </w:tc>
        <w:tc>
          <w:tcPr>
            <w:tcW w:w="655" w:type="pct"/>
          </w:tcPr>
          <w:p w14:paraId="32F3123C">
            <w:pPr>
              <w:widowControl/>
              <w:spacing w:line="360" w:lineRule="auto"/>
              <w:jc w:val="center"/>
              <w:rPr>
                <w:rFonts w:ascii="仿宋" w:hAnsi="仿宋" w:eastAsia="仿宋" w:cs="仿宋"/>
                <w:sz w:val="21"/>
                <w:szCs w:val="21"/>
                <w:highlight w:val="none"/>
              </w:rPr>
            </w:pPr>
          </w:p>
        </w:tc>
      </w:tr>
      <w:tr w14:paraId="4ABF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93" w:type="pct"/>
            <w:shd w:val="clear" w:color="auto" w:fill="auto"/>
            <w:vAlign w:val="center"/>
          </w:tcPr>
          <w:p w14:paraId="528D3E4E">
            <w:pPr>
              <w:keepNext w:val="0"/>
              <w:keepLines w:val="0"/>
              <w:pageBreakBefore w:val="0"/>
              <w:widowControl/>
              <w:kinsoku/>
              <w:wordWrap/>
              <w:overflowPunct/>
              <w:topLinePunct w:val="0"/>
              <w:bidi w:val="0"/>
              <w:spacing w:line="360" w:lineRule="auto"/>
              <w:jc w:val="center"/>
              <w:rPr>
                <w:rFonts w:ascii="仿宋" w:hAnsi="仿宋" w:eastAsia="仿宋" w:cs="仿宋"/>
                <w:color w:val="000000"/>
                <w:kern w:val="0"/>
                <w:sz w:val="21"/>
                <w:szCs w:val="21"/>
                <w:highlight w:val="none"/>
              </w:rPr>
            </w:pPr>
            <w:r>
              <w:rPr>
                <w:rFonts w:hint="default" w:ascii="Times New Roman" w:hAnsi="Times New Roman" w:eastAsia="仿宋" w:cs="Times New Roman"/>
                <w:color w:val="000000"/>
                <w:kern w:val="0"/>
                <w:sz w:val="21"/>
                <w:szCs w:val="21"/>
                <w:highlight w:val="none"/>
              </w:rPr>
              <w:t>3</w:t>
            </w:r>
          </w:p>
        </w:tc>
        <w:tc>
          <w:tcPr>
            <w:tcW w:w="748" w:type="pct"/>
            <w:shd w:val="clear" w:color="auto" w:fill="auto"/>
            <w:vAlign w:val="center"/>
          </w:tcPr>
          <w:p w14:paraId="0827738C">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rPr>
              <w:t>龙悦公寓</w:t>
            </w:r>
          </w:p>
        </w:tc>
        <w:tc>
          <w:tcPr>
            <w:tcW w:w="483" w:type="pct"/>
            <w:shd w:val="clear" w:color="auto" w:fill="auto"/>
            <w:vAlign w:val="center"/>
          </w:tcPr>
          <w:p w14:paraId="08E14FFE">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低压柜</w:t>
            </w:r>
          </w:p>
        </w:tc>
        <w:tc>
          <w:tcPr>
            <w:tcW w:w="644" w:type="pct"/>
            <w:shd w:val="clear" w:color="auto" w:fill="auto"/>
            <w:vAlign w:val="center"/>
          </w:tcPr>
          <w:p w14:paraId="5327C973">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0.4</w:t>
            </w:r>
            <w:r>
              <w:rPr>
                <w:rFonts w:hint="eastAsia" w:eastAsia="仿宋" w:cs="Times New Roman"/>
                <w:b w:val="0"/>
                <w:bCs w:val="0"/>
                <w:i w:val="0"/>
                <w:iCs w:val="0"/>
                <w:color w:val="000000"/>
                <w:kern w:val="0"/>
                <w:sz w:val="21"/>
                <w:szCs w:val="21"/>
                <w:highlight w:val="none"/>
                <w:u w:val="none"/>
                <w:lang w:val="en-US" w:eastAsia="zh-CN" w:bidi="ar"/>
              </w:rPr>
              <w:t>kV</w:t>
            </w:r>
          </w:p>
        </w:tc>
        <w:tc>
          <w:tcPr>
            <w:tcW w:w="482" w:type="pct"/>
            <w:shd w:val="clear" w:color="auto" w:fill="auto"/>
            <w:vAlign w:val="center"/>
          </w:tcPr>
          <w:p w14:paraId="1E79E6F7">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台</w:t>
            </w:r>
          </w:p>
        </w:tc>
        <w:tc>
          <w:tcPr>
            <w:tcW w:w="402" w:type="pct"/>
            <w:shd w:val="clear" w:color="auto" w:fill="auto"/>
            <w:vAlign w:val="center"/>
          </w:tcPr>
          <w:p w14:paraId="1AD954A7">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color w:val="000000"/>
                <w:kern w:val="0"/>
                <w:sz w:val="21"/>
                <w:szCs w:val="21"/>
                <w:highlight w:val="none"/>
                <w:lang w:val="en-US" w:eastAsia="zh-CN"/>
              </w:rPr>
              <w:t>45</w:t>
            </w:r>
          </w:p>
        </w:tc>
        <w:tc>
          <w:tcPr>
            <w:tcW w:w="645" w:type="pct"/>
            <w:shd w:val="clear" w:color="auto" w:fill="auto"/>
            <w:vAlign w:val="center"/>
          </w:tcPr>
          <w:p w14:paraId="7BBEB838">
            <w:pPr>
              <w:keepNext w:val="0"/>
              <w:keepLines w:val="0"/>
              <w:pageBreakBefore w:val="0"/>
              <w:widowControl/>
              <w:kinsoku/>
              <w:wordWrap/>
              <w:overflowPunct/>
              <w:topLinePunct w:val="0"/>
              <w:bidi w:val="0"/>
              <w:spacing w:line="360" w:lineRule="auto"/>
              <w:jc w:val="center"/>
              <w:rPr>
                <w:rFonts w:ascii="仿宋" w:hAnsi="仿宋" w:eastAsia="仿宋" w:cs="仿宋"/>
                <w:b w:val="0"/>
                <w:bCs w:val="0"/>
                <w:color w:val="000000"/>
                <w:kern w:val="0"/>
                <w:sz w:val="21"/>
                <w:szCs w:val="21"/>
                <w:highlight w:val="none"/>
              </w:rPr>
            </w:pPr>
            <w:r>
              <w:rPr>
                <w:rFonts w:hint="default" w:ascii="Times New Roman" w:hAnsi="Times New Roman" w:eastAsia="仿宋" w:cs="Times New Roman"/>
                <w:b w:val="0"/>
                <w:bCs w:val="0"/>
                <w:sz w:val="21"/>
                <w:szCs w:val="21"/>
                <w:highlight w:val="none"/>
                <w:lang w:val="en-US" w:eastAsia="zh-CN"/>
              </w:rPr>
              <w:t>2024</w:t>
            </w:r>
          </w:p>
        </w:tc>
        <w:tc>
          <w:tcPr>
            <w:tcW w:w="644" w:type="pct"/>
          </w:tcPr>
          <w:p w14:paraId="228CF9CA">
            <w:pPr>
              <w:widowControl/>
              <w:spacing w:line="360" w:lineRule="auto"/>
              <w:jc w:val="center"/>
              <w:rPr>
                <w:rFonts w:ascii="仿宋" w:hAnsi="仿宋" w:eastAsia="仿宋" w:cs="仿宋"/>
                <w:b w:val="0"/>
                <w:bCs w:val="0"/>
                <w:sz w:val="21"/>
                <w:szCs w:val="21"/>
                <w:highlight w:val="none"/>
              </w:rPr>
            </w:pPr>
          </w:p>
        </w:tc>
        <w:tc>
          <w:tcPr>
            <w:tcW w:w="655" w:type="pct"/>
          </w:tcPr>
          <w:p w14:paraId="2328A6C2">
            <w:pPr>
              <w:widowControl/>
              <w:spacing w:line="360" w:lineRule="auto"/>
              <w:jc w:val="center"/>
              <w:rPr>
                <w:rFonts w:ascii="仿宋" w:hAnsi="仿宋" w:eastAsia="仿宋" w:cs="仿宋"/>
                <w:sz w:val="21"/>
                <w:szCs w:val="21"/>
                <w:highlight w:val="none"/>
              </w:rPr>
            </w:pPr>
          </w:p>
        </w:tc>
      </w:tr>
      <w:tr w14:paraId="1E1A6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93" w:type="pct"/>
            <w:shd w:val="clear" w:color="auto" w:fill="auto"/>
            <w:vAlign w:val="center"/>
          </w:tcPr>
          <w:p w14:paraId="0F7746B5">
            <w:pPr>
              <w:keepNext w:val="0"/>
              <w:keepLines w:val="0"/>
              <w:pageBreakBefore w:val="0"/>
              <w:widowControl/>
              <w:kinsoku/>
              <w:wordWrap/>
              <w:overflowPunct/>
              <w:topLinePunct w:val="0"/>
              <w:bidi w:val="0"/>
              <w:spacing w:line="360" w:lineRule="auto"/>
              <w:jc w:val="center"/>
              <w:rPr>
                <w:rFonts w:hint="default" w:ascii="Times New Roman" w:hAnsi="Times New Roman" w:eastAsia="仿宋" w:cs="Times New Roman"/>
                <w:color w:val="000000"/>
                <w:kern w:val="0"/>
                <w:sz w:val="21"/>
                <w:szCs w:val="21"/>
                <w:highlight w:val="none"/>
              </w:rPr>
            </w:pPr>
          </w:p>
        </w:tc>
        <w:tc>
          <w:tcPr>
            <w:tcW w:w="4050" w:type="pct"/>
            <w:gridSpan w:val="7"/>
            <w:shd w:val="clear" w:color="auto" w:fill="auto"/>
            <w:vAlign w:val="center"/>
          </w:tcPr>
          <w:p w14:paraId="60BF2881">
            <w:pPr>
              <w:widowControl/>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合计</w:t>
            </w:r>
          </w:p>
        </w:tc>
        <w:tc>
          <w:tcPr>
            <w:tcW w:w="655" w:type="pct"/>
          </w:tcPr>
          <w:p w14:paraId="2659CB35">
            <w:pPr>
              <w:widowControl/>
              <w:spacing w:line="360" w:lineRule="auto"/>
              <w:jc w:val="center"/>
              <w:rPr>
                <w:rFonts w:ascii="仿宋" w:hAnsi="仿宋" w:eastAsia="仿宋" w:cs="仿宋"/>
                <w:sz w:val="21"/>
                <w:szCs w:val="21"/>
                <w:highlight w:val="none"/>
              </w:rPr>
            </w:pPr>
          </w:p>
        </w:tc>
      </w:tr>
    </w:tbl>
    <w:p w14:paraId="41EC03A7">
      <w:pPr>
        <w:widowControl/>
        <w:spacing w:line="360" w:lineRule="auto"/>
        <w:jc w:val="left"/>
        <w:rPr>
          <w:highlight w:val="none"/>
        </w:rPr>
      </w:pPr>
    </w:p>
    <w:sectPr>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5640">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5"/>
                          </w:sdtPr>
                          <w:sdtContent>
                            <w:p w14:paraId="60951806">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E06DD0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810186345"/>
                    </w:sdtPr>
                    <w:sdtContent>
                      <w:p w14:paraId="60951806">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E06DD04"/>
                </w:txbxContent>
              </v:textbox>
            </v:shape>
          </w:pict>
        </mc:Fallback>
      </mc:AlternateContent>
    </w:r>
  </w:p>
  <w:p w14:paraId="322AC72C">
    <w:pPr>
      <w:pStyle w:val="5"/>
      <w:rPr>
        <w:rStyle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7DA2">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4"/>
                          </w:sdtPr>
                          <w:sdtContent>
                            <w:p w14:paraId="062536AC">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63E16F2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810186344"/>
                    </w:sdtPr>
                    <w:sdtContent>
                      <w:p w14:paraId="062536AC">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63E16F29"/>
                </w:txbxContent>
              </v:textbox>
            </v:shape>
          </w:pict>
        </mc:Fallback>
      </mc:AlternateContent>
    </w:r>
  </w:p>
  <w:p w14:paraId="226D9B6E">
    <w:pPr>
      <w:pStyle w:val="5"/>
      <w:rPr>
        <w:rStyle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B14E">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5AA9F">
                          <w:pPr>
                            <w:pStyle w:val="5"/>
                            <w:jc w:val="center"/>
                          </w:pPr>
                          <w:r>
                            <w:fldChar w:fldCharType="begin"/>
                          </w:r>
                          <w:r>
                            <w:instrText xml:space="preserve"> PAGE   \* MERGEFORMAT </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A5AA9F">
                    <w:pPr>
                      <w:pStyle w:val="5"/>
                      <w:jc w:val="center"/>
                    </w:pPr>
                    <w:r>
                      <w:fldChar w:fldCharType="begin"/>
                    </w:r>
                    <w:r>
                      <w:instrText xml:space="preserve"> PAGE   \* MERGEFORMAT </w:instrText>
                    </w:r>
                    <w:r>
                      <w:fldChar w:fldCharType="separate"/>
                    </w:r>
                    <w:r>
                      <w:rPr>
                        <w:lang w:val="zh-CN"/>
                      </w:rPr>
                      <w:t>25</w:t>
                    </w:r>
                    <w:r>
                      <w:rPr>
                        <w:lang w:val="zh-CN"/>
                      </w:rPr>
                      <w:fldChar w:fldCharType="end"/>
                    </w:r>
                  </w:p>
                </w:txbxContent>
              </v:textbox>
            </v:shape>
          </w:pict>
        </mc:Fallback>
      </mc:AlternateContent>
    </w:r>
  </w:p>
  <w:p w14:paraId="6A88C11F">
    <w:pPr>
      <w:pStyle w:val="5"/>
      <w:rPr>
        <w:rStyle w:val="1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2CFE">
    <w:pPr>
      <w:pStyle w:val="5"/>
      <w:jc w:val="center"/>
      <w:rPr>
        <w:rStyle w:val="13"/>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E3BD7">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1E3BD7">
                    <w:pPr>
                      <w:pStyle w:val="5"/>
                    </w:pPr>
                    <w:r>
                      <w:fldChar w:fldCharType="begin"/>
                    </w:r>
                    <w:r>
                      <w:instrText xml:space="preserve"> PAGE  \* MERGEFORMAT </w:instrText>
                    </w:r>
                    <w:r>
                      <w:fldChar w:fldCharType="separate"/>
                    </w:r>
                    <w:r>
                      <w:t>5</w:t>
                    </w:r>
                    <w:r>
                      <w:fldChar w:fldCharType="end"/>
                    </w:r>
                  </w:p>
                </w:txbxContent>
              </v:textbox>
            </v:shape>
          </w:pict>
        </mc:Fallback>
      </mc:AlternateContent>
    </w:r>
  </w:p>
  <w:p w14:paraId="44CBE0F3">
    <w:pPr>
      <w:pStyle w:val="5"/>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254C">
    <w:pPr>
      <w:pStyle w:val="6"/>
      <w:ind w:right="981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DE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08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BA8D"/>
    <w:multiLevelType w:val="singleLevel"/>
    <w:tmpl w:val="B2C0B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ODQ4MzIxNGE0NDcyNTFkMzg4M2JhZWYzNGJmMzEifQ=="/>
  </w:docVars>
  <w:rsids>
    <w:rsidRoot w:val="00000000"/>
    <w:rsid w:val="1FB360D1"/>
    <w:rsid w:val="24DF10B1"/>
    <w:rsid w:val="3F6A22F6"/>
    <w:rsid w:val="40BF3EC8"/>
    <w:rsid w:val="509A1FE0"/>
    <w:rsid w:val="574133CF"/>
    <w:rsid w:val="59B8568D"/>
    <w:rsid w:val="655C22E4"/>
    <w:rsid w:val="7472148A"/>
    <w:rsid w:val="7B26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szCs w:val="24"/>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7">
    <w:name w:val="Title"/>
    <w:basedOn w:val="1"/>
    <w:next w:val="1"/>
    <w:qFormat/>
    <w:uiPriority w:val="0"/>
    <w:pPr>
      <w:spacing w:before="240" w:after="60"/>
      <w:jc w:val="center"/>
    </w:pPr>
    <w:rPr>
      <w:rFonts w:ascii="Cambria" w:hAnsi="Cambria" w:cs="Times New Roman"/>
      <w:b/>
      <w:bCs/>
      <w:sz w:val="32"/>
      <w:szCs w:val="32"/>
    </w:rPr>
  </w:style>
  <w:style w:type="paragraph" w:styleId="8">
    <w:name w:val="Body Text First Indent 2"/>
    <w:basedOn w:val="3"/>
    <w:unhideWhenUsed/>
    <w:qFormat/>
    <w:uiPriority w:val="99"/>
    <w:pPr>
      <w:ind w:firstLine="420" w:firstLineChars="200"/>
    </w:pPr>
  </w:style>
  <w:style w:type="table" w:styleId="10">
    <w:name w:val="Table Grid"/>
    <w:basedOn w:val="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TextIndent"/>
    <w:basedOn w:val="1"/>
    <w:autoRedefine/>
    <w:qFormat/>
    <w:uiPriority w:val="0"/>
    <w:pPr>
      <w:spacing w:after="120"/>
      <w:ind w:left="420" w:leftChars="200"/>
    </w:pPr>
  </w:style>
  <w:style w:type="character" w:customStyle="1" w:styleId="13">
    <w:name w:val="NormalCharacter"/>
    <w:autoRedefine/>
    <w:qFormat/>
    <w:uiPriority w:val="0"/>
  </w:style>
  <w:style w:type="paragraph" w:customStyle="1" w:styleId="14">
    <w:name w:val="sh4"/>
    <w:basedOn w:val="1"/>
    <w:qFormat/>
    <w:uiPriority w:val="0"/>
    <w:pPr>
      <w:widowControl w:val="0"/>
      <w:spacing w:line="460" w:lineRule="exact"/>
      <w:ind w:firstLine="420" w:firstLineChars="200"/>
      <w:textAlignment w:val="auto"/>
    </w:pPr>
    <w:rPr>
      <w:rFonts w:ascii="宋体" w:hAnsi="宋体" w:cs="Times New Roman"/>
      <w:szCs w:val="21"/>
    </w:rPr>
  </w:style>
  <w:style w:type="paragraph" w:customStyle="1" w:styleId="15">
    <w:name w:val="HtmlNormal"/>
    <w:basedOn w:val="1"/>
    <w:autoRedefine/>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12297</Words>
  <Characters>12917</Characters>
  <Lines>0</Lines>
  <Paragraphs>0</Paragraphs>
  <TotalTime>6</TotalTime>
  <ScaleCrop>false</ScaleCrop>
  <LinksUpToDate>false</LinksUpToDate>
  <CharactersWithSpaces>13551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2024-06-11T01:30:00Z</dcterms:created>
  <dc:creator>WangL</dc:creator>
  <cp:lastModifiedBy>o(︶︿︶)o</cp:lastModifiedBy>
  <cp:lastPrinted>2025-08-21T09:04:56Z</cp:lastPrinted>
  <dcterms:modified xsi:type="dcterms:W3CDTF">2025-08-21T09:04:59Z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95CBADA5DB3147B191253F58B4649476_13</vt:lpwstr>
  </property>
  <property fmtid="{D5CDD505-2E9C-101B-9397-08002B2CF9AE}" pid="4" name="KSOTemplateDocerSaveRecord">
    <vt:lpwstr>eyJoZGlkIjoiN2ZiMjVhNzNmYmYxYzhlYjE0MDVkOTk4NjNkN2ExODkiLCJ1c2VySWQiOiI1NDQ2MTY0MTQifQ==</vt:lpwstr>
  </property>
</Properties>
</file>